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77FE" w14:textId="77777777" w:rsidR="000C7D62" w:rsidRPr="00D35EFE" w:rsidRDefault="000C7D62" w:rsidP="000C7D62">
      <w:pPr>
        <w:jc w:val="center"/>
        <w:rPr>
          <w:rFonts w:cstheme="minorHAnsi"/>
          <w:b/>
        </w:rPr>
      </w:pPr>
      <w:r w:rsidRPr="00D35EFE">
        <w:rPr>
          <w:rFonts w:cstheme="minorHAnsi"/>
          <w:noProof/>
        </w:rPr>
        <w:drawing>
          <wp:anchor distT="0" distB="0" distL="114300" distR="114300" simplePos="0" relativeHeight="251680768" behindDoc="1" locked="0" layoutInCell="1" allowOverlap="1" wp14:anchorId="7405B677" wp14:editId="1A35E8DF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600075" cy="638175"/>
            <wp:effectExtent l="0" t="0" r="9525" b="9525"/>
            <wp:wrapNone/>
            <wp:docPr id="14" name="Picture 14" descr="yale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alecl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EFE">
        <w:rPr>
          <w:rFonts w:cstheme="minorHAnsi"/>
        </w:rPr>
        <w:t xml:space="preserve">                   </w:t>
      </w:r>
    </w:p>
    <w:p w14:paraId="0D1C0FFC" w14:textId="77777777" w:rsidR="000C7D62" w:rsidRPr="00D35EFE" w:rsidRDefault="000C7D62" w:rsidP="000C7D62">
      <w:pPr>
        <w:rPr>
          <w:rFonts w:cstheme="minorHAnsi"/>
          <w:b/>
        </w:rPr>
      </w:pPr>
      <w:r w:rsidRPr="00D35EFE">
        <w:rPr>
          <w:rFonts w:cstheme="minorHAnsi"/>
        </w:rPr>
        <w:t xml:space="preserve">                                   </w:t>
      </w:r>
    </w:p>
    <w:p w14:paraId="089DFFAE" w14:textId="73927581" w:rsidR="000C7D62" w:rsidRPr="00D35EFE" w:rsidRDefault="00F644B1" w:rsidP="000C7D62">
      <w:pPr>
        <w:widowControl w:val="0"/>
        <w:jc w:val="center"/>
        <w:rPr>
          <w:rFonts w:cstheme="minorHAnsi"/>
          <w:b/>
          <w:snapToGrid w:val="0"/>
          <w:color w:val="000000"/>
          <w:sz w:val="32"/>
          <w:szCs w:val="32"/>
        </w:rPr>
      </w:pPr>
      <w:r>
        <w:rPr>
          <w:rFonts w:cstheme="minorHAnsi"/>
          <w:b/>
          <w:snapToGrid w:val="0"/>
          <w:color w:val="000000"/>
          <w:sz w:val="32"/>
          <w:szCs w:val="32"/>
        </w:rPr>
        <w:t>Billable Protocol Charge Information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3060"/>
        <w:gridCol w:w="7380"/>
      </w:tblGrid>
      <w:tr w:rsidR="000C7D62" w:rsidRPr="00D35EFE" w14:paraId="20EEAF79" w14:textId="77777777" w:rsidTr="00913234">
        <w:tc>
          <w:tcPr>
            <w:tcW w:w="3060" w:type="dxa"/>
          </w:tcPr>
          <w:p w14:paraId="01BBE93D" w14:textId="77777777" w:rsidR="000C7D62" w:rsidRPr="00D35EFE" w:rsidRDefault="000C7D62" w:rsidP="000C7D62">
            <w:pPr>
              <w:widowControl w:val="0"/>
              <w:jc w:val="right"/>
              <w:rPr>
                <w:rFonts w:cstheme="minorHAnsi"/>
                <w:snapToGrid w:val="0"/>
              </w:rPr>
            </w:pPr>
            <w:r w:rsidRPr="00D35EFE">
              <w:rPr>
                <w:rFonts w:cstheme="minorHAnsi"/>
                <w:snapToGrid w:val="0"/>
              </w:rPr>
              <w:t>Protocol Title:</w:t>
            </w:r>
          </w:p>
        </w:tc>
        <w:tc>
          <w:tcPr>
            <w:tcW w:w="7380" w:type="dxa"/>
          </w:tcPr>
          <w:p w14:paraId="20EF8C86" w14:textId="77777777" w:rsidR="000C7D62" w:rsidRPr="00D35EFE" w:rsidRDefault="000C7D62" w:rsidP="000C7D62">
            <w:pPr>
              <w:widowControl w:val="0"/>
              <w:rPr>
                <w:rFonts w:cstheme="minorHAnsi"/>
                <w:snapToGrid w:val="0"/>
              </w:rPr>
            </w:pPr>
          </w:p>
        </w:tc>
      </w:tr>
      <w:tr w:rsidR="000C7D62" w:rsidRPr="00D35EFE" w14:paraId="4881FB82" w14:textId="77777777" w:rsidTr="00913234">
        <w:tc>
          <w:tcPr>
            <w:tcW w:w="3060" w:type="dxa"/>
          </w:tcPr>
          <w:p w14:paraId="7FCE87AD" w14:textId="77777777" w:rsidR="000C7D62" w:rsidRPr="00D35EFE" w:rsidRDefault="000C7D62" w:rsidP="000C7D62">
            <w:pPr>
              <w:widowControl w:val="0"/>
              <w:jc w:val="right"/>
              <w:rPr>
                <w:rFonts w:cstheme="minorHAnsi"/>
                <w:snapToGrid w:val="0"/>
              </w:rPr>
            </w:pPr>
            <w:r w:rsidRPr="00D35EFE">
              <w:rPr>
                <w:rFonts w:cstheme="minorHAnsi"/>
                <w:snapToGrid w:val="0"/>
              </w:rPr>
              <w:t>Principal Investigator:</w:t>
            </w:r>
          </w:p>
        </w:tc>
        <w:tc>
          <w:tcPr>
            <w:tcW w:w="7380" w:type="dxa"/>
          </w:tcPr>
          <w:p w14:paraId="3137E612" w14:textId="77777777" w:rsidR="000C7D62" w:rsidRPr="00D35EFE" w:rsidRDefault="000C7D62" w:rsidP="000C7D62">
            <w:pPr>
              <w:widowControl w:val="0"/>
              <w:rPr>
                <w:rFonts w:cstheme="minorHAnsi"/>
                <w:snapToGrid w:val="0"/>
              </w:rPr>
            </w:pPr>
          </w:p>
        </w:tc>
      </w:tr>
      <w:tr w:rsidR="000C7D62" w:rsidRPr="00D35EFE" w14:paraId="607573F4" w14:textId="77777777" w:rsidTr="00913234">
        <w:tc>
          <w:tcPr>
            <w:tcW w:w="3060" w:type="dxa"/>
          </w:tcPr>
          <w:p w14:paraId="3D9A8231" w14:textId="77777777" w:rsidR="000C7D62" w:rsidRPr="00D35EFE" w:rsidRDefault="000C7D62" w:rsidP="000C7D62">
            <w:pPr>
              <w:widowControl w:val="0"/>
              <w:jc w:val="right"/>
              <w:rPr>
                <w:rFonts w:cstheme="minorHAnsi"/>
                <w:snapToGrid w:val="0"/>
              </w:rPr>
            </w:pPr>
            <w:r w:rsidRPr="00D35EFE">
              <w:rPr>
                <w:rFonts w:cstheme="minorHAnsi"/>
                <w:snapToGrid w:val="0"/>
              </w:rPr>
              <w:t>Version Date:</w:t>
            </w:r>
          </w:p>
        </w:tc>
        <w:tc>
          <w:tcPr>
            <w:tcW w:w="7380" w:type="dxa"/>
          </w:tcPr>
          <w:p w14:paraId="6B817514" w14:textId="77777777" w:rsidR="000C7D62" w:rsidRPr="00D35EFE" w:rsidRDefault="000C7D62" w:rsidP="000C7D62">
            <w:pPr>
              <w:widowControl w:val="0"/>
              <w:rPr>
                <w:rFonts w:cstheme="minorHAnsi"/>
                <w:snapToGrid w:val="0"/>
              </w:rPr>
            </w:pPr>
          </w:p>
        </w:tc>
      </w:tr>
      <w:tr w:rsidR="000C7D62" w:rsidRPr="00D35EFE" w14:paraId="60F62C15" w14:textId="77777777" w:rsidTr="00913234">
        <w:tc>
          <w:tcPr>
            <w:tcW w:w="3060" w:type="dxa"/>
          </w:tcPr>
          <w:p w14:paraId="14EE42DE" w14:textId="65B572C3" w:rsidR="000C7D62" w:rsidRPr="00D35EFE" w:rsidRDefault="00925E83" w:rsidP="000C7D62">
            <w:pPr>
              <w:widowControl w:val="0"/>
              <w:jc w:val="right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HIC (IRES) Protocol Number:</w:t>
            </w:r>
          </w:p>
        </w:tc>
        <w:tc>
          <w:tcPr>
            <w:tcW w:w="7380" w:type="dxa"/>
          </w:tcPr>
          <w:p w14:paraId="1387EF5B" w14:textId="77777777" w:rsidR="000C7D62" w:rsidRPr="00D35EFE" w:rsidRDefault="000C7D62" w:rsidP="000C7D62">
            <w:pPr>
              <w:widowControl w:val="0"/>
              <w:rPr>
                <w:rFonts w:cstheme="minorHAnsi"/>
                <w:snapToGrid w:val="0"/>
              </w:rPr>
            </w:pPr>
          </w:p>
        </w:tc>
      </w:tr>
    </w:tbl>
    <w:p w14:paraId="03565EBA" w14:textId="0E019D3C" w:rsidR="000C7D62" w:rsidRDefault="000C7D62" w:rsidP="000C7D62">
      <w:pPr>
        <w:widowControl w:val="0"/>
        <w:rPr>
          <w:rFonts w:cstheme="minorHAnsi"/>
          <w:i/>
          <w:snapToGrid w:val="0"/>
          <w:color w:val="000000"/>
        </w:rPr>
      </w:pPr>
    </w:p>
    <w:tbl>
      <w:tblPr>
        <w:tblW w:w="104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A5232A" w:rsidRPr="00D35EFE" w14:paraId="35874B8A" w14:textId="77777777" w:rsidTr="0091323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40DDBC" w14:textId="77777777" w:rsidR="00A5232A" w:rsidRPr="00D35EFE" w:rsidRDefault="00A5232A" w:rsidP="002A1BC2">
            <w:pPr>
              <w:rPr>
                <w:rFonts w:cstheme="minorHAnsi"/>
                <w:b/>
                <w:color w:val="000000"/>
              </w:rPr>
            </w:pPr>
            <w:r w:rsidRPr="00D35EFE">
              <w:rPr>
                <w:rFonts w:cstheme="minorHAnsi"/>
                <w:b/>
                <w:color w:val="000000"/>
              </w:rPr>
              <w:t>INSTRUCTIONS</w:t>
            </w:r>
          </w:p>
        </w:tc>
      </w:tr>
      <w:tr w:rsidR="00A5232A" w:rsidRPr="00D35EFE" w14:paraId="54161218" w14:textId="77777777" w:rsidTr="0091323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53078C" w14:textId="77777777" w:rsidR="00941AC8" w:rsidRPr="00285580" w:rsidRDefault="00A5232A" w:rsidP="002A1BC2">
            <w:pPr>
              <w:rPr>
                <w:rFonts w:cstheme="minorHAnsi"/>
                <w:sz w:val="20"/>
              </w:rPr>
            </w:pPr>
            <w:r w:rsidRPr="00D35EFE">
              <w:rPr>
                <w:rFonts w:cstheme="minorHAnsi"/>
                <w:sz w:val="20"/>
              </w:rPr>
              <w:t xml:space="preserve">This </w:t>
            </w:r>
            <w:r w:rsidRPr="00285580">
              <w:rPr>
                <w:rFonts w:cstheme="minorHAnsi"/>
                <w:sz w:val="20"/>
              </w:rPr>
              <w:t>document must be submitted</w:t>
            </w:r>
            <w:r w:rsidR="00941AC8" w:rsidRPr="00285580">
              <w:rPr>
                <w:rFonts w:cstheme="minorHAnsi"/>
                <w:sz w:val="20"/>
              </w:rPr>
              <w:t xml:space="preserve"> for all CRs and MODs for Billable Protocols. </w:t>
            </w:r>
          </w:p>
          <w:p w14:paraId="0AF55566" w14:textId="070C5BE3" w:rsidR="00A5232A" w:rsidRDefault="00795197" w:rsidP="0028558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285580">
              <w:rPr>
                <w:rFonts w:asciiTheme="minorHAnsi" w:hAnsiTheme="minorHAnsi" w:cstheme="minorHAnsi"/>
                <w:bCs/>
                <w:sz w:val="20"/>
              </w:rPr>
              <w:t>Fo</w:t>
            </w:r>
            <w:r w:rsidR="001C48D6" w:rsidRPr="00285580">
              <w:rPr>
                <w:rFonts w:asciiTheme="minorHAnsi" w:hAnsiTheme="minorHAnsi" w:cstheme="minorHAnsi"/>
                <w:bCs/>
                <w:sz w:val="20"/>
              </w:rPr>
              <w:t>r a</w:t>
            </w:r>
            <w:r w:rsidRPr="00285580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285580">
              <w:rPr>
                <w:rFonts w:asciiTheme="minorHAnsi" w:hAnsiTheme="minorHAnsi" w:cstheme="minorHAnsi"/>
                <w:b/>
                <w:sz w:val="20"/>
                <w:u w:val="single"/>
              </w:rPr>
              <w:t>Continuing Reviews</w:t>
            </w:r>
            <w:r w:rsidRPr="00285580">
              <w:rPr>
                <w:rFonts w:asciiTheme="minorHAnsi" w:hAnsiTheme="minorHAnsi" w:cstheme="minorHAnsi"/>
                <w:bCs/>
                <w:sz w:val="20"/>
              </w:rPr>
              <w:t>, u</w:t>
            </w:r>
            <w:r w:rsidR="00A5232A" w:rsidRPr="00285580">
              <w:rPr>
                <w:rFonts w:asciiTheme="minorHAnsi" w:hAnsiTheme="minorHAnsi" w:cstheme="minorHAnsi"/>
                <w:bCs/>
                <w:sz w:val="20"/>
              </w:rPr>
              <w:t xml:space="preserve">pload it </w:t>
            </w:r>
            <w:r w:rsidR="00AD07FB" w:rsidRPr="00285580">
              <w:rPr>
                <w:rFonts w:asciiTheme="minorHAnsi" w:hAnsiTheme="minorHAnsi" w:cstheme="minorHAnsi"/>
                <w:bCs/>
                <w:sz w:val="20"/>
              </w:rPr>
              <w:t xml:space="preserve">under section </w:t>
            </w:r>
            <w:r w:rsidR="001C48D6" w:rsidRPr="00285580">
              <w:rPr>
                <w:rFonts w:asciiTheme="minorHAnsi" w:hAnsiTheme="minorHAnsi" w:cstheme="minorHAnsi"/>
                <w:bCs/>
                <w:sz w:val="20"/>
              </w:rPr>
              <w:t>8</w:t>
            </w:r>
            <w:r w:rsidR="00AD07FB" w:rsidRPr="00285580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="00A5232A" w:rsidRPr="00285580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AD07FB" w:rsidRPr="00285580">
              <w:rPr>
                <w:rFonts w:asciiTheme="minorHAnsi" w:hAnsiTheme="minorHAnsi" w:cstheme="minorHAnsi"/>
                <w:bCs/>
                <w:sz w:val="20"/>
              </w:rPr>
              <w:t>(“Attach s</w:t>
            </w:r>
            <w:r w:rsidR="00A5232A" w:rsidRPr="00285580">
              <w:rPr>
                <w:rFonts w:asciiTheme="minorHAnsi" w:hAnsiTheme="minorHAnsi" w:cstheme="minorHAnsi"/>
                <w:bCs/>
                <w:sz w:val="20"/>
              </w:rPr>
              <w:t xml:space="preserve">upporting </w:t>
            </w:r>
            <w:r w:rsidR="00AD07FB" w:rsidRPr="00285580"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="00A5232A" w:rsidRPr="00285580">
              <w:rPr>
                <w:rFonts w:asciiTheme="minorHAnsi" w:hAnsiTheme="minorHAnsi" w:cstheme="minorHAnsi"/>
                <w:bCs/>
                <w:sz w:val="20"/>
              </w:rPr>
              <w:t>ocuments</w:t>
            </w:r>
            <w:r w:rsidR="007027EC" w:rsidRPr="00285580">
              <w:rPr>
                <w:rFonts w:asciiTheme="minorHAnsi" w:hAnsiTheme="minorHAnsi" w:cstheme="minorHAnsi"/>
                <w:bCs/>
                <w:sz w:val="20"/>
              </w:rPr>
              <w:t>:</w:t>
            </w:r>
            <w:r w:rsidR="00AD07FB" w:rsidRPr="00285580">
              <w:rPr>
                <w:rFonts w:asciiTheme="minorHAnsi" w:hAnsiTheme="minorHAnsi" w:cstheme="minorHAnsi"/>
                <w:bCs/>
                <w:sz w:val="20"/>
              </w:rPr>
              <w:t>”) on the “</w:t>
            </w:r>
            <w:r w:rsidR="00AD07FB" w:rsidRPr="00285580">
              <w:rPr>
                <w:rFonts w:asciiTheme="minorHAnsi" w:hAnsiTheme="minorHAnsi" w:cstheme="minorHAnsi"/>
                <w:b/>
                <w:sz w:val="20"/>
              </w:rPr>
              <w:t>Continuing Review / Study Closure Information</w:t>
            </w:r>
            <w:r w:rsidR="00AD07FB" w:rsidRPr="00285580">
              <w:rPr>
                <w:rFonts w:asciiTheme="minorHAnsi" w:hAnsiTheme="minorHAnsi" w:cstheme="minorHAnsi"/>
                <w:bCs/>
                <w:sz w:val="20"/>
              </w:rPr>
              <w:t>” page</w:t>
            </w:r>
            <w:r w:rsidR="00A5232A" w:rsidRPr="00285580">
              <w:rPr>
                <w:rFonts w:asciiTheme="minorHAnsi" w:hAnsiTheme="minorHAnsi" w:cstheme="minorHAnsi"/>
                <w:bCs/>
                <w:sz w:val="20"/>
              </w:rPr>
              <w:t xml:space="preserve"> in IRES IRB</w:t>
            </w:r>
            <w:r w:rsidR="00DE6A5F" w:rsidRPr="00285580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14:paraId="002DC60C" w14:textId="77777777" w:rsidR="00285580" w:rsidRPr="00285580" w:rsidRDefault="00285580" w:rsidP="00285580">
            <w:pPr>
              <w:pStyle w:val="List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3D27B669" w14:textId="6DC27171" w:rsidR="00285580" w:rsidRDefault="001C48D6" w:rsidP="0028558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285580">
              <w:rPr>
                <w:rFonts w:asciiTheme="minorHAnsi" w:hAnsiTheme="minorHAnsi" w:cstheme="minorHAnsi"/>
                <w:bCs/>
                <w:sz w:val="20"/>
              </w:rPr>
              <w:t xml:space="preserve">For </w:t>
            </w:r>
            <w:r w:rsidR="00285580" w:rsidRPr="00285580">
              <w:rPr>
                <w:rFonts w:asciiTheme="minorHAnsi" w:hAnsiTheme="minorHAnsi" w:cstheme="minorHAnsi"/>
                <w:bCs/>
                <w:sz w:val="20"/>
              </w:rPr>
              <w:t xml:space="preserve">a </w:t>
            </w:r>
            <w:r w:rsidRPr="00285580">
              <w:rPr>
                <w:rFonts w:asciiTheme="minorHAnsi" w:hAnsiTheme="minorHAnsi" w:cstheme="minorHAnsi"/>
                <w:b/>
                <w:sz w:val="20"/>
                <w:u w:val="single"/>
              </w:rPr>
              <w:t>Modification /Continuing Review</w:t>
            </w:r>
            <w:r w:rsidRPr="00285580">
              <w:rPr>
                <w:rFonts w:asciiTheme="minorHAnsi" w:hAnsiTheme="minorHAnsi" w:cstheme="minorHAnsi"/>
                <w:bCs/>
                <w:sz w:val="20"/>
              </w:rPr>
              <w:t>, upload it under section 8, (“Attach supporting documents:”) on the “</w:t>
            </w:r>
            <w:r w:rsidRPr="00285580">
              <w:rPr>
                <w:rFonts w:asciiTheme="minorHAnsi" w:hAnsiTheme="minorHAnsi" w:cstheme="minorHAnsi"/>
                <w:b/>
                <w:sz w:val="20"/>
              </w:rPr>
              <w:t>Continuing Review / Study Closure Information</w:t>
            </w:r>
            <w:r w:rsidRPr="00285580">
              <w:rPr>
                <w:rFonts w:asciiTheme="minorHAnsi" w:hAnsiTheme="minorHAnsi" w:cstheme="minorHAnsi"/>
                <w:bCs/>
                <w:sz w:val="20"/>
              </w:rPr>
              <w:t>” page in IRES IRB.</w:t>
            </w:r>
          </w:p>
          <w:p w14:paraId="406F3E3D" w14:textId="77777777" w:rsidR="00640EBC" w:rsidRDefault="00640EBC" w:rsidP="00640EBC">
            <w:pPr>
              <w:pStyle w:val="List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035B9E2F" w14:textId="6EEA336E" w:rsidR="00AD07FB" w:rsidRDefault="00DE6A5F" w:rsidP="00AD07FB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285580">
              <w:rPr>
                <w:rFonts w:asciiTheme="minorHAnsi" w:hAnsiTheme="minorHAnsi" w:cstheme="minorHAnsi"/>
                <w:bCs/>
                <w:sz w:val="20"/>
              </w:rPr>
              <w:t>For</w:t>
            </w:r>
            <w:r w:rsidR="00285580" w:rsidRPr="00285580">
              <w:rPr>
                <w:rFonts w:asciiTheme="minorHAnsi" w:hAnsiTheme="minorHAnsi" w:cstheme="minorHAnsi"/>
                <w:bCs/>
                <w:sz w:val="20"/>
              </w:rPr>
              <w:t xml:space="preserve"> a</w:t>
            </w:r>
            <w:r w:rsidRPr="00285580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3B4A8D" w:rsidRPr="00285580">
              <w:rPr>
                <w:rFonts w:asciiTheme="minorHAnsi" w:hAnsiTheme="minorHAnsi" w:cstheme="minorHAnsi"/>
                <w:b/>
                <w:sz w:val="20"/>
                <w:u w:val="single"/>
              </w:rPr>
              <w:t>Mod</w:t>
            </w:r>
            <w:r w:rsidR="007027EC" w:rsidRPr="00285580">
              <w:rPr>
                <w:rFonts w:asciiTheme="minorHAnsi" w:hAnsiTheme="minorHAnsi" w:cstheme="minorHAnsi"/>
                <w:b/>
                <w:sz w:val="20"/>
                <w:u w:val="single"/>
              </w:rPr>
              <w:t>i</w:t>
            </w:r>
            <w:r w:rsidR="003B4A8D" w:rsidRPr="00285580">
              <w:rPr>
                <w:rFonts w:asciiTheme="minorHAnsi" w:hAnsiTheme="minorHAnsi" w:cstheme="minorHAnsi"/>
                <w:b/>
                <w:sz w:val="20"/>
                <w:u w:val="single"/>
              </w:rPr>
              <w:t>fication</w:t>
            </w:r>
            <w:r w:rsidRPr="00285580">
              <w:rPr>
                <w:rFonts w:asciiTheme="minorHAnsi" w:hAnsiTheme="minorHAnsi" w:cstheme="minorHAnsi"/>
                <w:bCs/>
                <w:sz w:val="20"/>
              </w:rPr>
              <w:t xml:space="preserve">, upload it </w:t>
            </w:r>
            <w:r w:rsidRPr="00907A57">
              <w:rPr>
                <w:rFonts w:asciiTheme="minorHAnsi" w:hAnsiTheme="minorHAnsi" w:cstheme="minorHAnsi"/>
                <w:bCs/>
                <w:sz w:val="20"/>
              </w:rPr>
              <w:t xml:space="preserve">under </w:t>
            </w:r>
            <w:r w:rsidRPr="000255AF">
              <w:rPr>
                <w:rFonts w:asciiTheme="minorHAnsi" w:hAnsiTheme="minorHAnsi" w:cstheme="minorHAnsi"/>
                <w:bCs/>
                <w:sz w:val="20"/>
              </w:rPr>
              <w:t xml:space="preserve">section </w:t>
            </w:r>
            <w:r w:rsidR="007027EC" w:rsidRPr="000255AF"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Pr="000255AF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Pr="00285580">
              <w:rPr>
                <w:rFonts w:asciiTheme="minorHAnsi" w:hAnsiTheme="minorHAnsi" w:cstheme="minorHAnsi"/>
                <w:bCs/>
                <w:sz w:val="20"/>
              </w:rPr>
              <w:t xml:space="preserve"> (“</w:t>
            </w:r>
            <w:r w:rsidR="007027EC" w:rsidRPr="00285580">
              <w:rPr>
                <w:rFonts w:asciiTheme="minorHAnsi" w:hAnsiTheme="minorHAnsi" w:cstheme="minorHAnsi"/>
                <w:bCs/>
                <w:sz w:val="20"/>
              </w:rPr>
              <w:t>Other attachments:</w:t>
            </w:r>
            <w:r w:rsidRPr="00285580">
              <w:rPr>
                <w:rFonts w:asciiTheme="minorHAnsi" w:hAnsiTheme="minorHAnsi" w:cstheme="minorHAnsi"/>
                <w:bCs/>
                <w:sz w:val="20"/>
              </w:rPr>
              <w:t>”) on the “</w:t>
            </w:r>
            <w:r w:rsidR="008D02B8" w:rsidRPr="00285580">
              <w:rPr>
                <w:rFonts w:asciiTheme="minorHAnsi" w:hAnsiTheme="minorHAnsi" w:cstheme="minorHAnsi"/>
                <w:b/>
                <w:sz w:val="20"/>
              </w:rPr>
              <w:t>Local Site Documents</w:t>
            </w:r>
            <w:r w:rsidRPr="00285580">
              <w:rPr>
                <w:rFonts w:asciiTheme="minorHAnsi" w:hAnsiTheme="minorHAnsi" w:cstheme="minorHAnsi"/>
                <w:bCs/>
                <w:sz w:val="20"/>
              </w:rPr>
              <w:t>” page in IRES IRB.</w:t>
            </w:r>
          </w:p>
          <w:p w14:paraId="5DD749BB" w14:textId="77777777" w:rsidR="000255AF" w:rsidRPr="000255AF" w:rsidRDefault="000255AF" w:rsidP="000255AF">
            <w:pPr>
              <w:pStyle w:val="List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60C72CFF" w14:textId="00F9B830" w:rsidR="00C73AC4" w:rsidRPr="00C73AC4" w:rsidRDefault="000255AF" w:rsidP="00C73AC4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For details regarding HRP and IRB Review fees, see </w:t>
            </w:r>
            <w:hyperlink r:id="rId9" w:history="1">
              <w:r w:rsidRPr="001A44F5">
                <w:rPr>
                  <w:rStyle w:val="Hyperlink"/>
                  <w:rFonts w:cstheme="minorHAnsi"/>
                  <w:bCs/>
                  <w:sz w:val="20"/>
                </w:rPr>
                <w:t>https://your.yale.edu/policies-procedures/other/institutional-review-board-irb-review-fee-schedule</w:t>
              </w:r>
            </w:hyperlink>
            <w:r>
              <w:rPr>
                <w:rFonts w:cstheme="minorHAnsi"/>
                <w:bCs/>
                <w:sz w:val="20"/>
              </w:rPr>
              <w:t xml:space="preserve">. </w:t>
            </w:r>
          </w:p>
        </w:tc>
      </w:tr>
    </w:tbl>
    <w:p w14:paraId="6EF9B912" w14:textId="77777777" w:rsidR="00A5232A" w:rsidRPr="00D35EFE" w:rsidRDefault="00A5232A" w:rsidP="000C7D62">
      <w:pPr>
        <w:widowControl w:val="0"/>
        <w:rPr>
          <w:rFonts w:cstheme="minorHAnsi"/>
          <w:i/>
          <w:snapToGrid w:val="0"/>
          <w:color w:val="000000"/>
        </w:rPr>
      </w:pP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728"/>
        <w:gridCol w:w="9712"/>
      </w:tblGrid>
      <w:tr w:rsidR="00C4221E" w:rsidRPr="00D35EFE" w14:paraId="6B5AA269" w14:textId="77777777" w:rsidTr="002F282C">
        <w:tc>
          <w:tcPr>
            <w:tcW w:w="10440" w:type="dxa"/>
            <w:gridSpan w:val="2"/>
            <w:shd w:val="clear" w:color="auto" w:fill="2F5496" w:themeFill="accent1" w:themeFillShade="BF"/>
          </w:tcPr>
          <w:p w14:paraId="37F2740B" w14:textId="25346181" w:rsidR="00C4221E" w:rsidRPr="00D35EFE" w:rsidRDefault="00C4221E" w:rsidP="00C4221E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  <w:bookmarkStart w:id="0" w:name="_Section_1._Yale"/>
            <w:bookmarkStart w:id="1" w:name="_Hlk44488591"/>
            <w:bookmarkEnd w:id="0"/>
            <w:r w:rsidRPr="00D35EFE">
              <w:rPr>
                <w:rFonts w:asciiTheme="minorHAnsi" w:hAnsiTheme="minorHAnsi" w:cstheme="minorHAnsi"/>
                <w:color w:val="FFFFFF" w:themeColor="background1"/>
              </w:rPr>
              <w:t>Section 1</w:t>
            </w:r>
            <w:bookmarkEnd w:id="1"/>
            <w:r w:rsidR="006A514B">
              <w:rPr>
                <w:rFonts w:asciiTheme="minorHAnsi" w:hAnsiTheme="minorHAnsi" w:cstheme="minorHAnsi"/>
                <w:color w:val="FFFFFF" w:themeColor="background1"/>
              </w:rPr>
              <w:t xml:space="preserve">. </w:t>
            </w:r>
            <w:r w:rsidR="006A514B" w:rsidRPr="006A514B">
              <w:rPr>
                <w:rFonts w:asciiTheme="minorHAnsi" w:hAnsiTheme="minorHAnsi" w:cstheme="minorHAnsi"/>
                <w:color w:val="FFFFFF" w:themeColor="background1"/>
              </w:rPr>
              <w:t>Billing Instructions – only for studies with external non-federal support</w:t>
            </w:r>
          </w:p>
        </w:tc>
      </w:tr>
      <w:tr w:rsidR="00AA7D9E" w:rsidRPr="00D35EFE" w14:paraId="2E893FA1" w14:textId="77777777" w:rsidTr="00532D94">
        <w:tc>
          <w:tcPr>
            <w:tcW w:w="728" w:type="dxa"/>
            <w:shd w:val="clear" w:color="auto" w:fill="FFFFFF" w:themeFill="background1"/>
          </w:tcPr>
          <w:p w14:paraId="70FA6DE1" w14:textId="513D8288" w:rsidR="00532D94" w:rsidRDefault="009F5F85" w:rsidP="00ED2E83">
            <w:pPr>
              <w:tabs>
                <w:tab w:val="left" w:pos="5835"/>
              </w:tabs>
              <w:ind w:left="-105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</w:t>
            </w:r>
            <w:r w:rsidR="00532D94">
              <w:rPr>
                <w:rFonts w:cstheme="minorHAnsi"/>
                <w:b/>
                <w:sz w:val="20"/>
              </w:rPr>
              <w:t xml:space="preserve"> A</w:t>
            </w:r>
          </w:p>
          <w:p w14:paraId="04144A9B" w14:textId="77777777" w:rsidR="00AA7D9E" w:rsidRPr="00D35EFE" w:rsidRDefault="00AA7D9E" w:rsidP="00E73EEB">
            <w:pPr>
              <w:tabs>
                <w:tab w:val="left" w:pos="5835"/>
              </w:tabs>
              <w:ind w:left="-105"/>
              <w:rPr>
                <w:rFonts w:cstheme="minorHAnsi"/>
                <w:b/>
                <w:sz w:val="20"/>
              </w:rPr>
            </w:pPr>
          </w:p>
        </w:tc>
        <w:tc>
          <w:tcPr>
            <w:tcW w:w="9712" w:type="dxa"/>
            <w:shd w:val="clear" w:color="auto" w:fill="FFFFFF" w:themeFill="background1"/>
          </w:tcPr>
          <w:p w14:paraId="7B067C7A" w14:textId="0B6D2F91" w:rsidR="00AA7D9E" w:rsidRDefault="00AA7D9E" w:rsidP="008C704D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  <w:r>
              <w:rPr>
                <w:rFonts w:ascii="Segoe UI Symbol" w:hAnsi="Segoe UI Symbol" w:cs="Segoe UI Symbol"/>
                <w:b/>
              </w:rPr>
              <w:t>Have you received a waiver from the HRPP for the IRB review fees?</w:t>
            </w:r>
          </w:p>
          <w:p w14:paraId="465453FB" w14:textId="77777777" w:rsidR="00AA7D9E" w:rsidRDefault="00000000" w:rsidP="008C704D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075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D9E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AA7D9E">
              <w:rPr>
                <w:rFonts w:ascii="Segoe UI Symbol" w:hAnsi="Segoe UI Symbol" w:cs="Segoe UI Symbol"/>
                <w:b/>
              </w:rPr>
              <w:t xml:space="preserve"> Yes       </w:t>
            </w:r>
            <w:sdt>
              <w:sdtPr>
                <w:rPr>
                  <w:rFonts w:ascii="Segoe UI Symbol" w:hAnsi="Segoe UI Symbol" w:cs="Segoe UI Symbol"/>
                  <w:b/>
                </w:rPr>
                <w:id w:val="-116677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D9E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AA7D9E">
              <w:rPr>
                <w:rFonts w:ascii="Segoe UI Symbol" w:hAnsi="Segoe UI Symbol" w:cs="Segoe UI Symbol"/>
                <w:b/>
              </w:rPr>
              <w:t xml:space="preserve"> No</w:t>
            </w:r>
          </w:p>
          <w:p w14:paraId="197EBF9A" w14:textId="58A16C85" w:rsidR="00AA7D9E" w:rsidRPr="00E73EEB" w:rsidRDefault="00AA7D9E" w:rsidP="00C90E1C">
            <w:pPr>
              <w:tabs>
                <w:tab w:val="left" w:pos="5835"/>
              </w:tabs>
              <w:rPr>
                <w:rFonts w:ascii="Segoe UI Symbol" w:hAnsi="Segoe UI Symbol" w:cs="Segoe UI Symbol"/>
                <w:bCs/>
              </w:rPr>
            </w:pPr>
            <w:r w:rsidRPr="00E73EEB">
              <w:rPr>
                <w:rFonts w:ascii="Segoe UI Symbol" w:hAnsi="Segoe UI Symbol" w:cs="Segoe UI Symbol"/>
                <w:bCs/>
                <w:color w:val="4472C4" w:themeColor="accent1"/>
              </w:rPr>
              <w:t>If yes, STOP filling out this section</w:t>
            </w:r>
            <w:r>
              <w:rPr>
                <w:rFonts w:ascii="Segoe UI Symbol" w:hAnsi="Segoe UI Symbol" w:cs="Segoe UI Symbol"/>
                <w:bCs/>
                <w:color w:val="4472C4" w:themeColor="accent1"/>
              </w:rPr>
              <w:t>.</w:t>
            </w:r>
            <w:r w:rsidRPr="00E73EEB">
              <w:rPr>
                <w:rFonts w:ascii="Segoe UI Symbol" w:hAnsi="Segoe UI Symbol" w:cs="Segoe UI Symbol"/>
                <w:b/>
              </w:rPr>
              <w:t xml:space="preserve"> </w:t>
            </w:r>
          </w:p>
        </w:tc>
      </w:tr>
      <w:tr w:rsidR="00AA7D9E" w:rsidRPr="00D35EFE" w14:paraId="367FB723" w14:textId="77777777" w:rsidTr="00532D94">
        <w:tc>
          <w:tcPr>
            <w:tcW w:w="728" w:type="dxa"/>
            <w:shd w:val="clear" w:color="auto" w:fill="FFFFFF" w:themeFill="background1"/>
          </w:tcPr>
          <w:p w14:paraId="7B1C2803" w14:textId="50ECC146" w:rsidR="00AA7D9E" w:rsidRPr="00D35EFE" w:rsidRDefault="00532D94" w:rsidP="00E73EEB">
            <w:pPr>
              <w:tabs>
                <w:tab w:val="left" w:pos="5835"/>
              </w:tabs>
              <w:ind w:left="-105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 B</w:t>
            </w:r>
          </w:p>
        </w:tc>
        <w:tc>
          <w:tcPr>
            <w:tcW w:w="9712" w:type="dxa"/>
            <w:shd w:val="clear" w:color="auto" w:fill="FFFFFF" w:themeFill="background1"/>
          </w:tcPr>
          <w:p w14:paraId="78300530" w14:textId="17B7F0AD" w:rsidR="00AA7D9E" w:rsidRDefault="00AA7D9E" w:rsidP="00C90E1C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  <w:r>
              <w:rPr>
                <w:rFonts w:ascii="Segoe UI Symbol" w:hAnsi="Segoe UI Symbol" w:cs="Segoe UI Symbol"/>
                <w:b/>
              </w:rPr>
              <w:t>Provide Chart of Accounts (COA)</w:t>
            </w:r>
            <w:r w:rsidR="00B7184C">
              <w:rPr>
                <w:rFonts w:ascii="Segoe UI Symbol" w:hAnsi="Segoe UI Symbol" w:cs="Segoe UI Symbol"/>
                <w:b/>
              </w:rPr>
              <w:t xml:space="preserve"> - </w:t>
            </w:r>
            <w:r>
              <w:rPr>
                <w:rFonts w:ascii="Segoe UI Symbol" w:hAnsi="Segoe UI Symbol" w:cs="Segoe UI Symbol"/>
                <w:b/>
              </w:rPr>
              <w:t>either general departmental or study specific</w:t>
            </w:r>
            <w:r w:rsidR="00B7184C">
              <w:rPr>
                <w:rFonts w:ascii="Segoe UI Symbol" w:hAnsi="Segoe UI Symbol" w:cs="Segoe UI Symbol"/>
                <w:b/>
              </w:rPr>
              <w:t xml:space="preserve"> -</w:t>
            </w:r>
            <w:r>
              <w:rPr>
                <w:rFonts w:ascii="Segoe UI Symbol" w:hAnsi="Segoe UI Symbol" w:cs="Segoe UI Symbol"/>
                <w:b/>
              </w:rPr>
              <w:t xml:space="preserve"> where the IRB fees should be invoiced:</w:t>
            </w:r>
          </w:p>
          <w:p w14:paraId="30A3FEF6" w14:textId="2F963419" w:rsidR="00AA7D9E" w:rsidRDefault="00AA7D9E" w:rsidP="00C90E1C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</w:p>
          <w:p w14:paraId="3059719C" w14:textId="77777777" w:rsidR="007466F9" w:rsidRDefault="007466F9" w:rsidP="00C90E1C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</w:p>
          <w:p w14:paraId="7D22C662" w14:textId="77777777" w:rsidR="00AA7D9E" w:rsidRDefault="00AA7D9E" w:rsidP="008C704D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</w:p>
          <w:p w14:paraId="0237ECAF" w14:textId="429BFF1E" w:rsidR="00AA7D9E" w:rsidRDefault="00AA7D9E" w:rsidP="008C704D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  <w:r>
              <w:rPr>
                <w:rFonts w:ascii="Segoe UI Symbol" w:hAnsi="Segoe UI Symbol" w:cs="Segoe UI Symbol"/>
                <w:bCs/>
                <w:color w:val="4472C4" w:themeColor="accent1"/>
              </w:rPr>
              <w:t>Note: Within a week of the IRB determination, the HRPP will send a</w:t>
            </w:r>
            <w:r w:rsidR="00907A57">
              <w:rPr>
                <w:rFonts w:ascii="Segoe UI Symbol" w:hAnsi="Segoe UI Symbol" w:cs="Segoe UI Symbol"/>
                <w:bCs/>
                <w:color w:val="4472C4" w:themeColor="accent1"/>
              </w:rPr>
              <w:t xml:space="preserve"> report for the charge</w:t>
            </w:r>
            <w:r>
              <w:rPr>
                <w:rFonts w:ascii="Segoe UI Symbol" w:hAnsi="Segoe UI Symbol" w:cs="Segoe UI Symbol"/>
                <w:bCs/>
                <w:color w:val="4472C4" w:themeColor="accent1"/>
              </w:rPr>
              <w:t xml:space="preserve"> for the IRB review to the Department </w:t>
            </w:r>
            <w:r w:rsidR="00907A57">
              <w:rPr>
                <w:rFonts w:ascii="Segoe UI Symbol" w:hAnsi="Segoe UI Symbol" w:cs="Segoe UI Symbol"/>
                <w:bCs/>
                <w:color w:val="4472C4" w:themeColor="accent1"/>
              </w:rPr>
              <w:t xml:space="preserve">letting them know </w:t>
            </w:r>
            <w:proofErr w:type="gramStart"/>
            <w:r w:rsidR="00907A57">
              <w:rPr>
                <w:rFonts w:ascii="Segoe UI Symbol" w:hAnsi="Segoe UI Symbol" w:cs="Segoe UI Symbol"/>
                <w:bCs/>
                <w:color w:val="4472C4" w:themeColor="accent1"/>
              </w:rPr>
              <w:t>that  the</w:t>
            </w:r>
            <w:proofErr w:type="gramEnd"/>
            <w:r>
              <w:rPr>
                <w:rFonts w:ascii="Segoe UI Symbol" w:hAnsi="Segoe UI Symbol" w:cs="Segoe UI Symbol"/>
                <w:bCs/>
                <w:color w:val="4472C4" w:themeColor="accent1"/>
              </w:rPr>
              <w:t xml:space="preserve"> Journal Entry </w:t>
            </w:r>
            <w:r w:rsidR="00907A57">
              <w:rPr>
                <w:rFonts w:ascii="Segoe UI Symbol" w:hAnsi="Segoe UI Symbol" w:cs="Segoe UI Symbol"/>
                <w:bCs/>
                <w:color w:val="4472C4" w:themeColor="accent1"/>
              </w:rPr>
              <w:t xml:space="preserve">will be processed and will need their approval </w:t>
            </w:r>
            <w:r>
              <w:rPr>
                <w:rFonts w:ascii="Segoe UI Symbol" w:hAnsi="Segoe UI Symbol" w:cs="Segoe UI Symbol"/>
                <w:bCs/>
                <w:color w:val="4472C4" w:themeColor="accent1"/>
              </w:rPr>
              <w:t>in Workday.</w:t>
            </w:r>
          </w:p>
        </w:tc>
      </w:tr>
      <w:tr w:rsidR="00AA7D9E" w:rsidRPr="00D35EFE" w14:paraId="79F62BE6" w14:textId="77777777" w:rsidTr="00532D94">
        <w:tc>
          <w:tcPr>
            <w:tcW w:w="728" w:type="dxa"/>
            <w:shd w:val="clear" w:color="auto" w:fill="FFFFFF" w:themeFill="background1"/>
          </w:tcPr>
          <w:p w14:paraId="23515C20" w14:textId="25BF698E" w:rsidR="00AA7D9E" w:rsidRPr="00D35EFE" w:rsidRDefault="00532D94" w:rsidP="00E73EEB">
            <w:pPr>
              <w:tabs>
                <w:tab w:val="left" w:pos="5835"/>
              </w:tabs>
              <w:ind w:left="-105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1C</w:t>
            </w:r>
          </w:p>
        </w:tc>
        <w:tc>
          <w:tcPr>
            <w:tcW w:w="9712" w:type="dxa"/>
            <w:shd w:val="clear" w:color="auto" w:fill="FFFFFF" w:themeFill="background1"/>
          </w:tcPr>
          <w:p w14:paraId="4F8D72C8" w14:textId="446A71C9" w:rsidR="00AA7D9E" w:rsidRDefault="00AA7D9E" w:rsidP="00AA7D9E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  <w:r>
              <w:rPr>
                <w:rFonts w:ascii="Segoe UI Symbol" w:hAnsi="Segoe UI Symbol" w:cs="Segoe UI Symbol"/>
                <w:b/>
              </w:rPr>
              <w:t xml:space="preserve">Provide </w:t>
            </w:r>
            <w:r w:rsidR="00E26A13">
              <w:rPr>
                <w:rFonts w:ascii="Segoe UI Symbol" w:hAnsi="Segoe UI Symbol" w:cs="Segoe UI Symbol"/>
                <w:b/>
              </w:rPr>
              <w:t xml:space="preserve">Business Office </w:t>
            </w:r>
            <w:r w:rsidR="00712CB2">
              <w:rPr>
                <w:rFonts w:ascii="Segoe UI Symbol" w:hAnsi="Segoe UI Symbol" w:cs="Segoe UI Symbol"/>
                <w:b/>
              </w:rPr>
              <w:t>contact information</w:t>
            </w:r>
            <w:r w:rsidR="00E26A13">
              <w:rPr>
                <w:rFonts w:ascii="Segoe UI Symbol" w:hAnsi="Segoe UI Symbol" w:cs="Segoe UI Symbol"/>
                <w:b/>
              </w:rPr>
              <w:t>.</w:t>
            </w:r>
            <w:r w:rsidR="00712CB2">
              <w:rPr>
                <w:rFonts w:ascii="Segoe UI Symbol" w:hAnsi="Segoe UI Symbol" w:cs="Segoe UI Symbol"/>
                <w:b/>
              </w:rPr>
              <w:t xml:space="preserve">: </w:t>
            </w:r>
          </w:p>
          <w:p w14:paraId="15067972" w14:textId="77777777" w:rsidR="000255AF" w:rsidRPr="00E96D73" w:rsidRDefault="000255AF" w:rsidP="000255AF">
            <w:pPr>
              <w:tabs>
                <w:tab w:val="left" w:pos="5835"/>
              </w:tabs>
              <w:rPr>
                <w:rFonts w:ascii="Segoe UI Symbol" w:hAnsi="Segoe UI Symbol" w:cs="Segoe UI Symbol"/>
                <w:bCs/>
              </w:rPr>
            </w:pPr>
            <w:r w:rsidRPr="00E96D73">
              <w:rPr>
                <w:rFonts w:ascii="Segoe UI Symbol" w:hAnsi="Segoe UI Symbol" w:cs="Segoe UI Symbol"/>
                <w:bCs/>
              </w:rPr>
              <w:t>First Name:</w:t>
            </w:r>
          </w:p>
          <w:p w14:paraId="346DBF9D" w14:textId="77777777" w:rsidR="000255AF" w:rsidRPr="00E96D73" w:rsidRDefault="000255AF" w:rsidP="000255AF">
            <w:pPr>
              <w:tabs>
                <w:tab w:val="left" w:pos="5835"/>
              </w:tabs>
              <w:rPr>
                <w:rFonts w:ascii="Segoe UI Symbol" w:hAnsi="Segoe UI Symbol" w:cs="Segoe UI Symbol"/>
                <w:bCs/>
              </w:rPr>
            </w:pPr>
            <w:r w:rsidRPr="00E96D73">
              <w:rPr>
                <w:rFonts w:ascii="Segoe UI Symbol" w:hAnsi="Segoe UI Symbol" w:cs="Segoe UI Symbol"/>
                <w:bCs/>
              </w:rPr>
              <w:t xml:space="preserve">Last Name: </w:t>
            </w:r>
          </w:p>
          <w:p w14:paraId="715CC286" w14:textId="77777777" w:rsidR="000255AF" w:rsidRPr="00E96D73" w:rsidRDefault="000255AF" w:rsidP="000255AF">
            <w:pPr>
              <w:tabs>
                <w:tab w:val="left" w:pos="5835"/>
              </w:tabs>
              <w:rPr>
                <w:rFonts w:ascii="Segoe UI Symbol" w:hAnsi="Segoe UI Symbol" w:cs="Segoe UI Symbol"/>
                <w:bCs/>
              </w:rPr>
            </w:pPr>
            <w:r w:rsidRPr="00E96D73">
              <w:rPr>
                <w:rFonts w:ascii="Segoe UI Symbol" w:hAnsi="Segoe UI Symbol" w:cs="Segoe UI Symbol"/>
                <w:bCs/>
              </w:rPr>
              <w:t>Title:</w:t>
            </w:r>
          </w:p>
          <w:p w14:paraId="0E9F7C61" w14:textId="77777777" w:rsidR="000255AF" w:rsidRPr="00E96D73" w:rsidRDefault="000255AF" w:rsidP="000255AF">
            <w:pPr>
              <w:tabs>
                <w:tab w:val="left" w:pos="5835"/>
              </w:tabs>
              <w:rPr>
                <w:rFonts w:ascii="Segoe UI Symbol" w:hAnsi="Segoe UI Symbol" w:cs="Segoe UI Symbol"/>
                <w:bCs/>
              </w:rPr>
            </w:pPr>
            <w:r w:rsidRPr="00E96D73">
              <w:rPr>
                <w:rFonts w:ascii="Segoe UI Symbol" w:hAnsi="Segoe UI Symbol" w:cs="Segoe UI Symbol"/>
                <w:bCs/>
              </w:rPr>
              <w:t>Department:</w:t>
            </w:r>
          </w:p>
          <w:p w14:paraId="177345B8" w14:textId="77777777" w:rsidR="000255AF" w:rsidRPr="00E96D73" w:rsidRDefault="000255AF" w:rsidP="000255AF">
            <w:pPr>
              <w:tabs>
                <w:tab w:val="left" w:pos="5835"/>
              </w:tabs>
              <w:rPr>
                <w:rFonts w:ascii="Segoe UI Symbol" w:hAnsi="Segoe UI Symbol" w:cs="Segoe UI Symbol"/>
                <w:bCs/>
              </w:rPr>
            </w:pPr>
            <w:r w:rsidRPr="00E96D73">
              <w:rPr>
                <w:rFonts w:ascii="Segoe UI Symbol" w:hAnsi="Segoe UI Symbol" w:cs="Segoe UI Symbol"/>
                <w:bCs/>
              </w:rPr>
              <w:t xml:space="preserve">Email: </w:t>
            </w:r>
          </w:p>
          <w:p w14:paraId="7492952D" w14:textId="3C466B53" w:rsidR="00712CB2" w:rsidRDefault="000255AF" w:rsidP="000255AF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  <w:r w:rsidRPr="00E96D73">
              <w:rPr>
                <w:rFonts w:ascii="Segoe UI Symbol" w:hAnsi="Segoe UI Symbol" w:cs="Segoe UI Symbol"/>
                <w:bCs/>
              </w:rPr>
              <w:lastRenderedPageBreak/>
              <w:t>Telephone:</w:t>
            </w:r>
          </w:p>
          <w:p w14:paraId="594CEB61" w14:textId="77777777" w:rsidR="00712CB2" w:rsidRDefault="00712CB2" w:rsidP="00AA7D9E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</w:p>
          <w:p w14:paraId="0347F106" w14:textId="0F0AC81F" w:rsidR="00AA7D9E" w:rsidRDefault="00AA7D9E" w:rsidP="00712CB2">
            <w:pPr>
              <w:tabs>
                <w:tab w:val="left" w:pos="5835"/>
              </w:tabs>
              <w:rPr>
                <w:rFonts w:ascii="Segoe UI Symbol" w:hAnsi="Segoe UI Symbol" w:cs="Segoe UI Symbol"/>
                <w:b/>
              </w:rPr>
            </w:pPr>
          </w:p>
        </w:tc>
      </w:tr>
    </w:tbl>
    <w:p w14:paraId="692B1E8D" w14:textId="5DF5B0A9" w:rsidR="00C4221E" w:rsidRPr="00D35EFE" w:rsidRDefault="00C4221E">
      <w:pPr>
        <w:rPr>
          <w:rFonts w:cstheme="minorHAnsi"/>
        </w:rPr>
      </w:pPr>
      <w:bookmarkStart w:id="2" w:name="_Section_4._Consent"/>
      <w:bookmarkStart w:id="3" w:name="_Section_5._Confidentiality"/>
      <w:bookmarkEnd w:id="2"/>
      <w:bookmarkEnd w:id="3"/>
    </w:p>
    <w:sectPr w:rsidR="00C4221E" w:rsidRPr="00D35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194D" w14:textId="77777777" w:rsidR="00124A77" w:rsidRDefault="00124A77" w:rsidP="0077204D">
      <w:pPr>
        <w:spacing w:after="0" w:line="240" w:lineRule="auto"/>
      </w:pPr>
      <w:r>
        <w:separator/>
      </w:r>
    </w:p>
  </w:endnote>
  <w:endnote w:type="continuationSeparator" w:id="0">
    <w:p w14:paraId="14E90B4C" w14:textId="77777777" w:rsidR="00124A77" w:rsidRDefault="00124A77" w:rsidP="0077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8031" w14:textId="77777777" w:rsidR="00124A77" w:rsidRDefault="00124A77" w:rsidP="0077204D">
      <w:pPr>
        <w:spacing w:after="0" w:line="240" w:lineRule="auto"/>
      </w:pPr>
      <w:r>
        <w:separator/>
      </w:r>
    </w:p>
  </w:footnote>
  <w:footnote w:type="continuationSeparator" w:id="0">
    <w:p w14:paraId="02E754CD" w14:textId="77777777" w:rsidR="00124A77" w:rsidRDefault="00124A77" w:rsidP="00772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2E8"/>
    <w:multiLevelType w:val="hybridMultilevel"/>
    <w:tmpl w:val="A044E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A1B28"/>
    <w:multiLevelType w:val="hybridMultilevel"/>
    <w:tmpl w:val="A2122A92"/>
    <w:lvl w:ilvl="0" w:tplc="10D293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659BA"/>
    <w:multiLevelType w:val="hybridMultilevel"/>
    <w:tmpl w:val="D6C62A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457061"/>
    <w:multiLevelType w:val="hybridMultilevel"/>
    <w:tmpl w:val="72C0C054"/>
    <w:lvl w:ilvl="0" w:tplc="10D29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956F6"/>
    <w:multiLevelType w:val="hybridMultilevel"/>
    <w:tmpl w:val="E71EFBA8"/>
    <w:lvl w:ilvl="0" w:tplc="22AC722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74E3D"/>
    <w:multiLevelType w:val="hybridMultilevel"/>
    <w:tmpl w:val="82B2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0FE6"/>
    <w:multiLevelType w:val="hybridMultilevel"/>
    <w:tmpl w:val="5E7E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1E88"/>
    <w:multiLevelType w:val="hybridMultilevel"/>
    <w:tmpl w:val="B5EA60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57BB6"/>
    <w:multiLevelType w:val="hybridMultilevel"/>
    <w:tmpl w:val="9D3A2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1F58"/>
    <w:multiLevelType w:val="hybridMultilevel"/>
    <w:tmpl w:val="98904D22"/>
    <w:lvl w:ilvl="0" w:tplc="C3AE9A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94EE9"/>
    <w:multiLevelType w:val="hybridMultilevel"/>
    <w:tmpl w:val="9A123C62"/>
    <w:lvl w:ilvl="0" w:tplc="6B2A8A1C">
      <w:start w:val="8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18CD22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Theme="majorHAnsi" w:eastAsia="Times New Roman" w:hAnsiTheme="majorHAnsi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1C2AC41A">
      <w:start w:val="1"/>
      <w:numFmt w:val="lowerLetter"/>
      <w:lvlText w:val="%5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5" w:tplc="BB4CD576">
      <w:start w:val="1"/>
      <w:numFmt w:val="decimal"/>
      <w:lvlText w:val="%6)"/>
      <w:lvlJc w:val="left"/>
      <w:pPr>
        <w:ind w:left="3600" w:hanging="360"/>
      </w:pPr>
      <w:rPr>
        <w:rFonts w:hint="default"/>
      </w:rPr>
    </w:lvl>
    <w:lvl w:ilvl="6" w:tplc="3DB827F0">
      <w:start w:val="1"/>
      <w:numFmt w:val="lowerLetter"/>
      <w:lvlText w:val="%7)"/>
      <w:lvlJc w:val="left"/>
      <w:pPr>
        <w:ind w:left="41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28B84961"/>
    <w:multiLevelType w:val="hybridMultilevel"/>
    <w:tmpl w:val="2BE2F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B4819"/>
    <w:multiLevelType w:val="hybridMultilevel"/>
    <w:tmpl w:val="2CDC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043BF"/>
    <w:multiLevelType w:val="hybridMultilevel"/>
    <w:tmpl w:val="723E2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E046A0"/>
    <w:multiLevelType w:val="hybridMultilevel"/>
    <w:tmpl w:val="5EC08376"/>
    <w:lvl w:ilvl="0" w:tplc="CA78E148">
      <w:start w:val="1"/>
      <w:numFmt w:val="decimal"/>
      <w:lvlText w:val="%1)"/>
      <w:lvlJc w:val="left"/>
      <w:pPr>
        <w:ind w:left="360" w:hanging="360"/>
      </w:pPr>
      <w:rPr>
        <w:rFonts w:asciiTheme="majorHAnsi" w:eastAsiaTheme="minorHAnsi" w:hAnsiTheme="majorHAnsi" w:cstheme="maj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614B10"/>
    <w:multiLevelType w:val="hybridMultilevel"/>
    <w:tmpl w:val="BE4E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8626D"/>
    <w:multiLevelType w:val="hybridMultilevel"/>
    <w:tmpl w:val="A3741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24798"/>
    <w:multiLevelType w:val="hybridMultilevel"/>
    <w:tmpl w:val="05C831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F142E"/>
    <w:multiLevelType w:val="hybridMultilevel"/>
    <w:tmpl w:val="9ABC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93F99"/>
    <w:multiLevelType w:val="hybridMultilevel"/>
    <w:tmpl w:val="0E56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27CD7"/>
    <w:multiLevelType w:val="hybridMultilevel"/>
    <w:tmpl w:val="4EC2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33F72"/>
    <w:multiLevelType w:val="hybridMultilevel"/>
    <w:tmpl w:val="90164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3356B"/>
    <w:multiLevelType w:val="hybridMultilevel"/>
    <w:tmpl w:val="FDA2B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75E94"/>
    <w:multiLevelType w:val="hybridMultilevel"/>
    <w:tmpl w:val="8C8430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119FD"/>
    <w:multiLevelType w:val="hybridMultilevel"/>
    <w:tmpl w:val="4D2C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D7334"/>
    <w:multiLevelType w:val="hybridMultilevel"/>
    <w:tmpl w:val="CE32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A0934"/>
    <w:multiLevelType w:val="hybridMultilevel"/>
    <w:tmpl w:val="7F96F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25793"/>
    <w:multiLevelType w:val="hybridMultilevel"/>
    <w:tmpl w:val="CA9E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D2AC2"/>
    <w:multiLevelType w:val="hybridMultilevel"/>
    <w:tmpl w:val="8A76597E"/>
    <w:lvl w:ilvl="0" w:tplc="10D29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F55BF"/>
    <w:multiLevelType w:val="hybridMultilevel"/>
    <w:tmpl w:val="A77CB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B066A"/>
    <w:multiLevelType w:val="hybridMultilevel"/>
    <w:tmpl w:val="6FEC4A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6E3707"/>
    <w:multiLevelType w:val="hybridMultilevel"/>
    <w:tmpl w:val="9202C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A7D03"/>
    <w:multiLevelType w:val="hybridMultilevel"/>
    <w:tmpl w:val="647A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57A7E"/>
    <w:multiLevelType w:val="hybridMultilevel"/>
    <w:tmpl w:val="F014EF06"/>
    <w:lvl w:ilvl="0" w:tplc="6860A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094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314333">
    <w:abstractNumId w:val="1"/>
  </w:num>
  <w:num w:numId="3" w16cid:durableId="254435364">
    <w:abstractNumId w:val="26"/>
  </w:num>
  <w:num w:numId="4" w16cid:durableId="1653438424">
    <w:abstractNumId w:val="28"/>
  </w:num>
  <w:num w:numId="5" w16cid:durableId="526145242">
    <w:abstractNumId w:val="3"/>
  </w:num>
  <w:num w:numId="6" w16cid:durableId="2134520579">
    <w:abstractNumId w:val="12"/>
  </w:num>
  <w:num w:numId="7" w16cid:durableId="173687168">
    <w:abstractNumId w:val="33"/>
  </w:num>
  <w:num w:numId="8" w16cid:durableId="2133202791">
    <w:abstractNumId w:val="16"/>
  </w:num>
  <w:num w:numId="9" w16cid:durableId="179860745">
    <w:abstractNumId w:val="11"/>
  </w:num>
  <w:num w:numId="10" w16cid:durableId="1121143603">
    <w:abstractNumId w:val="9"/>
  </w:num>
  <w:num w:numId="11" w16cid:durableId="414130086">
    <w:abstractNumId w:val="4"/>
  </w:num>
  <w:num w:numId="12" w16cid:durableId="618992640">
    <w:abstractNumId w:val="27"/>
  </w:num>
  <w:num w:numId="13" w16cid:durableId="1152480399">
    <w:abstractNumId w:val="7"/>
  </w:num>
  <w:num w:numId="14" w16cid:durableId="1914580724">
    <w:abstractNumId w:val="17"/>
  </w:num>
  <w:num w:numId="15" w16cid:durableId="481385456">
    <w:abstractNumId w:val="19"/>
  </w:num>
  <w:num w:numId="16" w16cid:durableId="1193690680">
    <w:abstractNumId w:val="14"/>
  </w:num>
  <w:num w:numId="17" w16cid:durableId="200721">
    <w:abstractNumId w:val="5"/>
  </w:num>
  <w:num w:numId="18" w16cid:durableId="11534583">
    <w:abstractNumId w:val="23"/>
  </w:num>
  <w:num w:numId="19" w16cid:durableId="300426797">
    <w:abstractNumId w:val="6"/>
  </w:num>
  <w:num w:numId="20" w16cid:durableId="1530873448">
    <w:abstractNumId w:val="32"/>
  </w:num>
  <w:num w:numId="21" w16cid:durableId="1647592048">
    <w:abstractNumId w:val="10"/>
  </w:num>
  <w:num w:numId="22" w16cid:durableId="2029138240">
    <w:abstractNumId w:val="24"/>
  </w:num>
  <w:num w:numId="23" w16cid:durableId="747969872">
    <w:abstractNumId w:val="20"/>
  </w:num>
  <w:num w:numId="24" w16cid:durableId="1023020867">
    <w:abstractNumId w:val="15"/>
  </w:num>
  <w:num w:numId="25" w16cid:durableId="1786728135">
    <w:abstractNumId w:val="13"/>
  </w:num>
  <w:num w:numId="26" w16cid:durableId="849442507">
    <w:abstractNumId w:val="30"/>
  </w:num>
  <w:num w:numId="27" w16cid:durableId="503740424">
    <w:abstractNumId w:val="21"/>
  </w:num>
  <w:num w:numId="28" w16cid:durableId="700979352">
    <w:abstractNumId w:val="8"/>
  </w:num>
  <w:num w:numId="29" w16cid:durableId="1834250881">
    <w:abstractNumId w:val="18"/>
  </w:num>
  <w:num w:numId="30" w16cid:durableId="1324621693">
    <w:abstractNumId w:val="2"/>
  </w:num>
  <w:num w:numId="31" w16cid:durableId="1724713695">
    <w:abstractNumId w:val="22"/>
  </w:num>
  <w:num w:numId="32" w16cid:durableId="1631209799">
    <w:abstractNumId w:val="0"/>
  </w:num>
  <w:num w:numId="33" w16cid:durableId="713625820">
    <w:abstractNumId w:val="31"/>
  </w:num>
  <w:num w:numId="34" w16cid:durableId="10817522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28"/>
    <w:rsid w:val="00004668"/>
    <w:rsid w:val="00007119"/>
    <w:rsid w:val="000255AF"/>
    <w:rsid w:val="000271A1"/>
    <w:rsid w:val="00056D2A"/>
    <w:rsid w:val="000612B4"/>
    <w:rsid w:val="000644B8"/>
    <w:rsid w:val="000678E6"/>
    <w:rsid w:val="0007255D"/>
    <w:rsid w:val="00083770"/>
    <w:rsid w:val="00095C41"/>
    <w:rsid w:val="000A2103"/>
    <w:rsid w:val="000A29E5"/>
    <w:rsid w:val="000A2CE8"/>
    <w:rsid w:val="000A4D33"/>
    <w:rsid w:val="000B2C09"/>
    <w:rsid w:val="000B5E4A"/>
    <w:rsid w:val="000C3868"/>
    <w:rsid w:val="000C7D62"/>
    <w:rsid w:val="000D5380"/>
    <w:rsid w:val="00115A8C"/>
    <w:rsid w:val="00124A77"/>
    <w:rsid w:val="001266D9"/>
    <w:rsid w:val="00132DF7"/>
    <w:rsid w:val="001372C0"/>
    <w:rsid w:val="00142D10"/>
    <w:rsid w:val="00167822"/>
    <w:rsid w:val="001713A4"/>
    <w:rsid w:val="0018082F"/>
    <w:rsid w:val="001B3E4A"/>
    <w:rsid w:val="001C48D6"/>
    <w:rsid w:val="001C6058"/>
    <w:rsid w:val="001D3DD9"/>
    <w:rsid w:val="001D3E13"/>
    <w:rsid w:val="001E52EA"/>
    <w:rsid w:val="00211BD4"/>
    <w:rsid w:val="00250C47"/>
    <w:rsid w:val="002515A3"/>
    <w:rsid w:val="00262430"/>
    <w:rsid w:val="00265ADA"/>
    <w:rsid w:val="00285580"/>
    <w:rsid w:val="0029254C"/>
    <w:rsid w:val="002A040D"/>
    <w:rsid w:val="002A38D3"/>
    <w:rsid w:val="002B0DA4"/>
    <w:rsid w:val="002B49C4"/>
    <w:rsid w:val="002C4593"/>
    <w:rsid w:val="002E7DCC"/>
    <w:rsid w:val="002F282C"/>
    <w:rsid w:val="002F3FDF"/>
    <w:rsid w:val="003102CA"/>
    <w:rsid w:val="00361878"/>
    <w:rsid w:val="00361BBB"/>
    <w:rsid w:val="0036416D"/>
    <w:rsid w:val="0036646C"/>
    <w:rsid w:val="003668B1"/>
    <w:rsid w:val="00372967"/>
    <w:rsid w:val="003750D0"/>
    <w:rsid w:val="0038452A"/>
    <w:rsid w:val="003A1970"/>
    <w:rsid w:val="003A6897"/>
    <w:rsid w:val="003B10BF"/>
    <w:rsid w:val="003B4A8D"/>
    <w:rsid w:val="003D296A"/>
    <w:rsid w:val="003E7D39"/>
    <w:rsid w:val="003F7A81"/>
    <w:rsid w:val="00430F56"/>
    <w:rsid w:val="00432556"/>
    <w:rsid w:val="004400DB"/>
    <w:rsid w:val="00456D0F"/>
    <w:rsid w:val="004627E9"/>
    <w:rsid w:val="0046580B"/>
    <w:rsid w:val="004749E4"/>
    <w:rsid w:val="00477DC7"/>
    <w:rsid w:val="00481966"/>
    <w:rsid w:val="004955E4"/>
    <w:rsid w:val="00495D5B"/>
    <w:rsid w:val="004A3307"/>
    <w:rsid w:val="004A4DB0"/>
    <w:rsid w:val="004B46A5"/>
    <w:rsid w:val="004C663F"/>
    <w:rsid w:val="004F2A16"/>
    <w:rsid w:val="004F39DE"/>
    <w:rsid w:val="004F61AE"/>
    <w:rsid w:val="005035F2"/>
    <w:rsid w:val="00520A26"/>
    <w:rsid w:val="00531051"/>
    <w:rsid w:val="00532D94"/>
    <w:rsid w:val="0054166E"/>
    <w:rsid w:val="00541EAA"/>
    <w:rsid w:val="00553AB8"/>
    <w:rsid w:val="00555FF3"/>
    <w:rsid w:val="005734D3"/>
    <w:rsid w:val="00593351"/>
    <w:rsid w:val="005B3BFA"/>
    <w:rsid w:val="005C095F"/>
    <w:rsid w:val="005C2ECD"/>
    <w:rsid w:val="005C5970"/>
    <w:rsid w:val="005D0DBB"/>
    <w:rsid w:val="005E39CD"/>
    <w:rsid w:val="005E6854"/>
    <w:rsid w:val="005F4A5B"/>
    <w:rsid w:val="00612276"/>
    <w:rsid w:val="0061709C"/>
    <w:rsid w:val="006200B1"/>
    <w:rsid w:val="00640EBC"/>
    <w:rsid w:val="006529F4"/>
    <w:rsid w:val="0065350A"/>
    <w:rsid w:val="00662CB4"/>
    <w:rsid w:val="006735AE"/>
    <w:rsid w:val="00677158"/>
    <w:rsid w:val="00684527"/>
    <w:rsid w:val="0068595F"/>
    <w:rsid w:val="006A13C3"/>
    <w:rsid w:val="006A2856"/>
    <w:rsid w:val="006A514B"/>
    <w:rsid w:val="006A6E16"/>
    <w:rsid w:val="006B7454"/>
    <w:rsid w:val="006C15EB"/>
    <w:rsid w:val="006D6AFD"/>
    <w:rsid w:val="006E426B"/>
    <w:rsid w:val="006E6E62"/>
    <w:rsid w:val="00702265"/>
    <w:rsid w:val="007027EC"/>
    <w:rsid w:val="00712CB2"/>
    <w:rsid w:val="00723242"/>
    <w:rsid w:val="0072620A"/>
    <w:rsid w:val="0073262E"/>
    <w:rsid w:val="00742D2C"/>
    <w:rsid w:val="007466F9"/>
    <w:rsid w:val="00751B94"/>
    <w:rsid w:val="007634B1"/>
    <w:rsid w:val="007657E8"/>
    <w:rsid w:val="0077204D"/>
    <w:rsid w:val="00795197"/>
    <w:rsid w:val="007A3D81"/>
    <w:rsid w:val="007A4507"/>
    <w:rsid w:val="007B6394"/>
    <w:rsid w:val="007C4CCC"/>
    <w:rsid w:val="007D4389"/>
    <w:rsid w:val="007E78E4"/>
    <w:rsid w:val="00800DD5"/>
    <w:rsid w:val="00811F85"/>
    <w:rsid w:val="00835B0E"/>
    <w:rsid w:val="00844295"/>
    <w:rsid w:val="00864410"/>
    <w:rsid w:val="00885C03"/>
    <w:rsid w:val="008868DC"/>
    <w:rsid w:val="008930C0"/>
    <w:rsid w:val="008A2EA7"/>
    <w:rsid w:val="008A7731"/>
    <w:rsid w:val="008C704D"/>
    <w:rsid w:val="008D02B8"/>
    <w:rsid w:val="008E3B4D"/>
    <w:rsid w:val="008F3187"/>
    <w:rsid w:val="008F7BD4"/>
    <w:rsid w:val="00907A57"/>
    <w:rsid w:val="00910928"/>
    <w:rsid w:val="00910BBF"/>
    <w:rsid w:val="00913234"/>
    <w:rsid w:val="00925E83"/>
    <w:rsid w:val="00941AC8"/>
    <w:rsid w:val="0094472D"/>
    <w:rsid w:val="00954118"/>
    <w:rsid w:val="009722C6"/>
    <w:rsid w:val="009B2D93"/>
    <w:rsid w:val="009C0366"/>
    <w:rsid w:val="009D151A"/>
    <w:rsid w:val="009D28CE"/>
    <w:rsid w:val="009E796F"/>
    <w:rsid w:val="009F5F85"/>
    <w:rsid w:val="009F7B42"/>
    <w:rsid w:val="00A002F5"/>
    <w:rsid w:val="00A01159"/>
    <w:rsid w:val="00A0173E"/>
    <w:rsid w:val="00A074CD"/>
    <w:rsid w:val="00A13059"/>
    <w:rsid w:val="00A24024"/>
    <w:rsid w:val="00A2752C"/>
    <w:rsid w:val="00A4083B"/>
    <w:rsid w:val="00A41639"/>
    <w:rsid w:val="00A4453E"/>
    <w:rsid w:val="00A50FA2"/>
    <w:rsid w:val="00A5232A"/>
    <w:rsid w:val="00A52A41"/>
    <w:rsid w:val="00A70E06"/>
    <w:rsid w:val="00A75E40"/>
    <w:rsid w:val="00A774DC"/>
    <w:rsid w:val="00A93906"/>
    <w:rsid w:val="00AA7D9E"/>
    <w:rsid w:val="00AC3A27"/>
    <w:rsid w:val="00AD07FB"/>
    <w:rsid w:val="00AD65B4"/>
    <w:rsid w:val="00AE2A84"/>
    <w:rsid w:val="00AE5E84"/>
    <w:rsid w:val="00AE7812"/>
    <w:rsid w:val="00B11488"/>
    <w:rsid w:val="00B2190A"/>
    <w:rsid w:val="00B23B6C"/>
    <w:rsid w:val="00B2571D"/>
    <w:rsid w:val="00B32AA6"/>
    <w:rsid w:val="00B439C4"/>
    <w:rsid w:val="00B45FF7"/>
    <w:rsid w:val="00B51566"/>
    <w:rsid w:val="00B60970"/>
    <w:rsid w:val="00B7184C"/>
    <w:rsid w:val="00B76CBB"/>
    <w:rsid w:val="00B80C18"/>
    <w:rsid w:val="00B854A0"/>
    <w:rsid w:val="00B97D8D"/>
    <w:rsid w:val="00BA21B8"/>
    <w:rsid w:val="00BA5878"/>
    <w:rsid w:val="00BB09A9"/>
    <w:rsid w:val="00BB4004"/>
    <w:rsid w:val="00BC009E"/>
    <w:rsid w:val="00BC40B7"/>
    <w:rsid w:val="00BC4E44"/>
    <w:rsid w:val="00BC5738"/>
    <w:rsid w:val="00BE1DC9"/>
    <w:rsid w:val="00BE43F7"/>
    <w:rsid w:val="00BE67FC"/>
    <w:rsid w:val="00BE73FB"/>
    <w:rsid w:val="00C04DEF"/>
    <w:rsid w:val="00C06C75"/>
    <w:rsid w:val="00C254AD"/>
    <w:rsid w:val="00C32781"/>
    <w:rsid w:val="00C329D2"/>
    <w:rsid w:val="00C34149"/>
    <w:rsid w:val="00C370F7"/>
    <w:rsid w:val="00C4221E"/>
    <w:rsid w:val="00C63CA2"/>
    <w:rsid w:val="00C73AC4"/>
    <w:rsid w:val="00C73FC5"/>
    <w:rsid w:val="00C864E0"/>
    <w:rsid w:val="00C9093B"/>
    <w:rsid w:val="00C90E1C"/>
    <w:rsid w:val="00CB58A0"/>
    <w:rsid w:val="00CD568A"/>
    <w:rsid w:val="00CD74BE"/>
    <w:rsid w:val="00CF1D79"/>
    <w:rsid w:val="00CF7BD7"/>
    <w:rsid w:val="00D01EFB"/>
    <w:rsid w:val="00D11504"/>
    <w:rsid w:val="00D12AE0"/>
    <w:rsid w:val="00D31A03"/>
    <w:rsid w:val="00D35EAC"/>
    <w:rsid w:val="00D35EFE"/>
    <w:rsid w:val="00D42501"/>
    <w:rsid w:val="00D77DC9"/>
    <w:rsid w:val="00D8072F"/>
    <w:rsid w:val="00D95204"/>
    <w:rsid w:val="00DA01DC"/>
    <w:rsid w:val="00DC3581"/>
    <w:rsid w:val="00DC7B0E"/>
    <w:rsid w:val="00DD2E81"/>
    <w:rsid w:val="00DE6A5F"/>
    <w:rsid w:val="00E028D8"/>
    <w:rsid w:val="00E11D1B"/>
    <w:rsid w:val="00E22F05"/>
    <w:rsid w:val="00E26A13"/>
    <w:rsid w:val="00E340DA"/>
    <w:rsid w:val="00E35C1C"/>
    <w:rsid w:val="00E403AA"/>
    <w:rsid w:val="00E421DC"/>
    <w:rsid w:val="00E50E76"/>
    <w:rsid w:val="00E70B70"/>
    <w:rsid w:val="00E73821"/>
    <w:rsid w:val="00E73EEB"/>
    <w:rsid w:val="00E968B1"/>
    <w:rsid w:val="00EA6513"/>
    <w:rsid w:val="00EA6A4C"/>
    <w:rsid w:val="00EC2FAB"/>
    <w:rsid w:val="00ED0DE7"/>
    <w:rsid w:val="00ED2E83"/>
    <w:rsid w:val="00EE0C73"/>
    <w:rsid w:val="00EE3AF7"/>
    <w:rsid w:val="00EE6098"/>
    <w:rsid w:val="00EF423C"/>
    <w:rsid w:val="00F068A1"/>
    <w:rsid w:val="00F103FF"/>
    <w:rsid w:val="00F20839"/>
    <w:rsid w:val="00F32D9C"/>
    <w:rsid w:val="00F42893"/>
    <w:rsid w:val="00F51A74"/>
    <w:rsid w:val="00F52057"/>
    <w:rsid w:val="00F644B1"/>
    <w:rsid w:val="00F646D1"/>
    <w:rsid w:val="00F7390D"/>
    <w:rsid w:val="00F74D66"/>
    <w:rsid w:val="00F85199"/>
    <w:rsid w:val="00FA20A2"/>
    <w:rsid w:val="00FB51FE"/>
    <w:rsid w:val="00FB7A83"/>
    <w:rsid w:val="00FD65EF"/>
    <w:rsid w:val="00FE6A83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847A"/>
  <w15:chartTrackingRefBased/>
  <w15:docId w15:val="{7561CB49-2886-4582-8390-090A0DCB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5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35B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35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B0E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rsid w:val="0072620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01159"/>
    <w:rPr>
      <w:color w:val="954F72" w:themeColor="followedHyperlink"/>
      <w:u w:val="single"/>
    </w:rPr>
  </w:style>
  <w:style w:type="character" w:customStyle="1" w:styleId="tx2">
    <w:name w:val="tx2"/>
    <w:basedOn w:val="DefaultParagraphFont"/>
    <w:rsid w:val="000C7D62"/>
  </w:style>
  <w:style w:type="paragraph" w:styleId="ListParagraph">
    <w:name w:val="List Paragraph"/>
    <w:basedOn w:val="Normal"/>
    <w:uiPriority w:val="99"/>
    <w:qFormat/>
    <w:rsid w:val="000C7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2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20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0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04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42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D1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2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2C"/>
  </w:style>
  <w:style w:type="paragraph" w:styleId="Footer">
    <w:name w:val="footer"/>
    <w:basedOn w:val="Normal"/>
    <w:link w:val="FooterChar"/>
    <w:uiPriority w:val="99"/>
    <w:unhideWhenUsed/>
    <w:rsid w:val="002F2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8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0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2057"/>
    <w:pPr>
      <w:spacing w:after="0" w:line="240" w:lineRule="auto"/>
    </w:pPr>
  </w:style>
  <w:style w:type="paragraph" w:customStyle="1" w:styleId="rm-faqquestion">
    <w:name w:val="rm-faq_question"/>
    <w:basedOn w:val="Normal"/>
    <w:rsid w:val="00F5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r.yale.edu/policies-procedures/other/institutional-review-board-irb-review-fee-sch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B39C-D160-435A-AF6D-86DDD9C8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Monika</dc:creator>
  <cp:keywords/>
  <dc:description/>
  <cp:lastModifiedBy>Lagner, Brandy</cp:lastModifiedBy>
  <cp:revision>2</cp:revision>
  <cp:lastPrinted>2020-01-24T16:01:00Z</cp:lastPrinted>
  <dcterms:created xsi:type="dcterms:W3CDTF">2023-01-27T19:10:00Z</dcterms:created>
  <dcterms:modified xsi:type="dcterms:W3CDTF">2023-01-27T19:10:00Z</dcterms:modified>
</cp:coreProperties>
</file>