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6"/>
      </w:tblGrid>
      <w:tr w:rsidR="000905C8" w:rsidRPr="000905C8" w14:paraId="46C61566" w14:textId="77777777" w:rsidTr="00D256ED">
        <w:trPr>
          <w:cantSplit/>
          <w:jc w:val="center"/>
        </w:trPr>
        <w:tc>
          <w:tcPr>
            <w:tcW w:w="11016" w:type="dxa"/>
          </w:tcPr>
          <w:p w14:paraId="46C61565" w14:textId="77777777" w:rsidR="00925A70" w:rsidRPr="000905C8" w:rsidRDefault="00925A70" w:rsidP="00D256ED">
            <w:pPr>
              <w:pStyle w:val="ChecklistBasis"/>
              <w:pageBreakBefore/>
              <w:spacing w:line="240" w:lineRule="exact"/>
              <w:rPr>
                <w:szCs w:val="20"/>
              </w:rPr>
            </w:pPr>
            <w:bookmarkStart w:id="0" w:name="_GoBack"/>
            <w:bookmarkEnd w:id="0"/>
            <w:r w:rsidRPr="000905C8">
              <w:br w:type="page"/>
            </w:r>
            <w:r w:rsidRPr="000905C8">
              <w:rPr>
                <w:szCs w:val="20"/>
              </w:rPr>
              <w:t>The purpose of this checklist is to provide support for IRB staff conducting screening of submission materials.</w:t>
            </w:r>
          </w:p>
        </w:tc>
      </w:tr>
      <w:tr w:rsidR="000905C8" w:rsidRPr="000905C8" w14:paraId="46C61568" w14:textId="77777777" w:rsidTr="00D256ED">
        <w:trPr>
          <w:jc w:val="center"/>
        </w:trPr>
        <w:tc>
          <w:tcPr>
            <w:tcW w:w="11016" w:type="dxa"/>
            <w:tcBorders>
              <w:bottom w:val="single" w:sz="4" w:space="0" w:color="auto"/>
            </w:tcBorders>
          </w:tcPr>
          <w:p w14:paraId="46C61567" w14:textId="77777777" w:rsidR="00925A70" w:rsidRPr="000905C8" w:rsidRDefault="00925A70" w:rsidP="00925A70">
            <w:pPr>
              <w:pStyle w:val="ChecklistLevel1"/>
              <w:numPr>
                <w:ilvl w:val="0"/>
                <w:numId w:val="3"/>
              </w:numPr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 xml:space="preserve"> ALL REVIEWS</w:t>
            </w:r>
          </w:p>
        </w:tc>
      </w:tr>
      <w:tr w:rsidR="000905C8" w:rsidRPr="000905C8" w14:paraId="46C6156E" w14:textId="77777777" w:rsidTr="00D256ED">
        <w:trPr>
          <w:jc w:val="center"/>
        </w:trPr>
        <w:tc>
          <w:tcPr>
            <w:tcW w:w="11016" w:type="dxa"/>
            <w:tcBorders>
              <w:bottom w:val="nil"/>
            </w:tcBorders>
          </w:tcPr>
          <w:p w14:paraId="46C61569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 xml:space="preserve">Determine the laws that apply to the </w:t>
            </w:r>
            <w:r w:rsidRPr="000905C8">
              <w:rPr>
                <w:szCs w:val="20"/>
                <w:u w:val="double"/>
              </w:rPr>
              <w:t>Human Research</w:t>
            </w:r>
            <w:r w:rsidRPr="000905C8">
              <w:rPr>
                <w:szCs w:val="20"/>
              </w:rPr>
              <w:t xml:space="preserve"> and indicate in the “Regulatory Oversight” section of the Pre-</w:t>
            </w:r>
            <w:proofErr w:type="gramStart"/>
            <w:r w:rsidRPr="000905C8">
              <w:rPr>
                <w:szCs w:val="20"/>
              </w:rPr>
              <w:t>Review  Activity</w:t>
            </w:r>
            <w:proofErr w:type="gramEnd"/>
            <w:r w:rsidRPr="000905C8">
              <w:rPr>
                <w:szCs w:val="20"/>
              </w:rPr>
              <w:t>.</w:t>
            </w:r>
          </w:p>
          <w:p w14:paraId="46C6156A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 xml:space="preserve">Determine whether any investigators or research staff are </w:t>
            </w:r>
            <w:r w:rsidRPr="000905C8">
              <w:rPr>
                <w:szCs w:val="20"/>
                <w:u w:val="double"/>
              </w:rPr>
              <w:t>Restricted</w:t>
            </w:r>
            <w:r w:rsidRPr="000905C8">
              <w:rPr>
                <w:szCs w:val="20"/>
              </w:rPr>
              <w:t>. If so, list their names and the reasons in the “Restrictions” section of the Pre-Review Activity.</w:t>
            </w:r>
          </w:p>
          <w:p w14:paraId="46C6156B" w14:textId="77777777" w:rsidR="00610660" w:rsidRPr="000905C8" w:rsidRDefault="00610660" w:rsidP="00610660">
            <w:pPr>
              <w:pStyle w:val="ChecklistSimple"/>
              <w:rPr>
                <w:szCs w:val="20"/>
              </w:rPr>
            </w:pPr>
            <w:r w:rsidRPr="000905C8">
              <w:rPr>
                <w:szCs w:val="20"/>
              </w:rPr>
              <w:t xml:space="preserve">Determine whether the </w:t>
            </w:r>
            <w:r w:rsidRPr="000905C8">
              <w:rPr>
                <w:szCs w:val="20"/>
                <w:u w:val="double"/>
              </w:rPr>
              <w:t>Human Research</w:t>
            </w:r>
            <w:r w:rsidRPr="000905C8">
              <w:rPr>
                <w:szCs w:val="20"/>
              </w:rPr>
              <w:t xml:space="preserve"> has received all required ancillary reviews and approvals by the appropriate committees and officials. </w:t>
            </w:r>
          </w:p>
          <w:p w14:paraId="46C6156C" w14:textId="77777777" w:rsidR="00925A70" w:rsidRPr="000905C8" w:rsidRDefault="00925A70" w:rsidP="00D256ED">
            <w:pPr>
              <w:pStyle w:val="ChecklistSimple"/>
              <w:spacing w:line="240" w:lineRule="exact"/>
            </w:pPr>
            <w:r w:rsidRPr="000905C8">
              <w:t>If there is a HIPAA authorization, review using “</w:t>
            </w:r>
            <w:r w:rsidRPr="000905C8">
              <w:rPr>
                <w:szCs w:val="20"/>
              </w:rPr>
              <w:t>WORKSHEET: HIPAA Authorization (HRP-330)”</w:t>
            </w:r>
            <w:r w:rsidR="00610660" w:rsidRPr="000905C8">
              <w:rPr>
                <w:szCs w:val="20"/>
              </w:rPr>
              <w:t xml:space="preserve"> </w:t>
            </w:r>
          </w:p>
          <w:p w14:paraId="46C6156D" w14:textId="77777777" w:rsidR="00925A70" w:rsidRPr="000905C8" w:rsidRDefault="00925A70" w:rsidP="00D256ED">
            <w:pPr>
              <w:pStyle w:val="ChecklistSimple"/>
              <w:spacing w:line="240" w:lineRule="exact"/>
            </w:pPr>
            <w:r w:rsidRPr="000905C8">
              <w:t>If a HIPAA waiver of authorization is required, grant using “</w:t>
            </w:r>
            <w:r w:rsidRPr="000905C8">
              <w:rPr>
                <w:szCs w:val="20"/>
              </w:rPr>
              <w:t>CHECKLIST: HIPAA Waiver of Authorization (HRP-441)”</w:t>
            </w:r>
          </w:p>
        </w:tc>
      </w:tr>
      <w:tr w:rsidR="000905C8" w:rsidRPr="000905C8" w14:paraId="46C61570" w14:textId="77777777" w:rsidTr="00D256ED">
        <w:trPr>
          <w:jc w:val="center"/>
        </w:trPr>
        <w:tc>
          <w:tcPr>
            <w:tcW w:w="11016" w:type="dxa"/>
            <w:tcBorders>
              <w:top w:val="nil"/>
              <w:bottom w:val="nil"/>
            </w:tcBorders>
          </w:tcPr>
          <w:p w14:paraId="46C6156F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b/>
                <w:bCs/>
                <w:szCs w:val="20"/>
              </w:rPr>
            </w:pPr>
            <w:r w:rsidRPr="000905C8">
              <w:rPr>
                <w:b/>
                <w:bCs/>
                <w:szCs w:val="20"/>
              </w:rPr>
              <w:t xml:space="preserve">Note any missing materials necessary for review in the “Missing Materials” section </w:t>
            </w:r>
            <w:r w:rsidRPr="000905C8">
              <w:rPr>
                <w:b/>
                <w:szCs w:val="20"/>
              </w:rPr>
              <w:t xml:space="preserve">of the Pre-Review  Activity: </w:t>
            </w:r>
          </w:p>
        </w:tc>
      </w:tr>
    </w:tbl>
    <w:p w14:paraId="46C61571" w14:textId="77777777" w:rsidR="00925A70" w:rsidRPr="000905C8" w:rsidRDefault="00925A70" w:rsidP="00925A70">
      <w:pPr>
        <w:pStyle w:val="ChecklistSimple"/>
        <w:spacing w:line="240" w:lineRule="exact"/>
        <w:rPr>
          <w:szCs w:val="20"/>
        </w:rPr>
        <w:sectPr w:rsidR="00925A70" w:rsidRPr="000905C8" w:rsidSect="00925A70">
          <w:headerReference w:type="default" r:id="rId12"/>
          <w:type w:val="continuous"/>
          <w:pgSz w:w="12240" w:h="15840"/>
          <w:pgMar w:top="576" w:right="576" w:bottom="576" w:left="576" w:header="720" w:footer="720" w:gutter="0"/>
          <w:cols w:space="720"/>
          <w:docGrid w:linePitch="360"/>
        </w:sect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4"/>
        <w:gridCol w:w="2034"/>
        <w:gridCol w:w="666"/>
        <w:gridCol w:w="54"/>
        <w:gridCol w:w="2754"/>
        <w:gridCol w:w="2754"/>
      </w:tblGrid>
      <w:tr w:rsidR="000905C8" w:rsidRPr="000905C8" w14:paraId="46C61577" w14:textId="77777777" w:rsidTr="00D256ED">
        <w:trPr>
          <w:jc w:val="center"/>
        </w:trPr>
        <w:tc>
          <w:tcPr>
            <w:tcW w:w="5454" w:type="dxa"/>
            <w:gridSpan w:val="3"/>
            <w:tcBorders>
              <w:top w:val="nil"/>
              <w:bottom w:val="nil"/>
              <w:right w:val="nil"/>
            </w:tcBorders>
          </w:tcPr>
          <w:p w14:paraId="46C61572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lastRenderedPageBreak/>
              <w:t>Application &amp; appendices A (external sites), B (drugs and devices)</w:t>
            </w:r>
          </w:p>
          <w:p w14:paraId="46C61573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Investigator Protocol</w:t>
            </w:r>
          </w:p>
          <w:p w14:paraId="46C61574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Consent document(s) or script(s)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nil"/>
            </w:tcBorders>
          </w:tcPr>
          <w:p w14:paraId="46C61575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Data collection instruments</w:t>
            </w:r>
          </w:p>
          <w:p w14:paraId="46C61576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Written material to be seen or heard by subjects</w:t>
            </w:r>
          </w:p>
        </w:tc>
      </w:tr>
      <w:tr w:rsidR="000905C8" w:rsidRPr="000905C8" w14:paraId="46C61579" w14:textId="77777777" w:rsidTr="00D256ED">
        <w:trPr>
          <w:jc w:val="center"/>
        </w:trPr>
        <w:tc>
          <w:tcPr>
            <w:tcW w:w="11016" w:type="dxa"/>
            <w:gridSpan w:val="6"/>
            <w:tcBorders>
              <w:top w:val="nil"/>
              <w:bottom w:val="single" w:sz="4" w:space="0" w:color="auto"/>
            </w:tcBorders>
          </w:tcPr>
          <w:p w14:paraId="46C61578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Determine whether any new information has been provided. (For example, a new risk.) If so, follow “SOP: New Information (HRP-024).”</w:t>
            </w:r>
          </w:p>
        </w:tc>
      </w:tr>
      <w:tr w:rsidR="000905C8" w:rsidRPr="000905C8" w14:paraId="46C6157B" w14:textId="77777777" w:rsidTr="00D256ED">
        <w:trPr>
          <w:jc w:val="center"/>
        </w:trPr>
        <w:tc>
          <w:tcPr>
            <w:tcW w:w="110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6C6157A" w14:textId="77777777" w:rsidR="00925A70" w:rsidRPr="000905C8" w:rsidRDefault="00925A70" w:rsidP="00D256ED">
            <w:pPr>
              <w:pStyle w:val="ChecklistLevel1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INITIAL REVIEW and MODIFICATION (when the modification affects one of the following)</w:t>
            </w:r>
          </w:p>
        </w:tc>
      </w:tr>
      <w:tr w:rsidR="000905C8" w:rsidRPr="000905C8" w14:paraId="46C61580" w14:textId="77777777" w:rsidTr="00D256ED">
        <w:trPr>
          <w:jc w:val="center"/>
        </w:trPr>
        <w:tc>
          <w:tcPr>
            <w:tcW w:w="11016" w:type="dxa"/>
            <w:gridSpan w:val="6"/>
            <w:tcBorders>
              <w:top w:val="single" w:sz="4" w:space="0" w:color="auto"/>
              <w:bottom w:val="nil"/>
            </w:tcBorders>
          </w:tcPr>
          <w:p w14:paraId="46C6157C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If the research involves the use of a drug use the “WORKSHEET: Drugs (HRP-306).”</w:t>
            </w:r>
          </w:p>
          <w:p w14:paraId="46C6157D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If the research involves the use of a device (including an humanitarian use device) use the “WORKSHEET: Devices (HRP-307)”</w:t>
            </w:r>
          </w:p>
          <w:p w14:paraId="46C6157E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Note any special determinations that need to be made by the convened IRB or Designated Reviewer in the “Special Determinations” section of the Pre-Review Activity.</w:t>
            </w:r>
          </w:p>
          <w:p w14:paraId="46C6157F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If the device meets the abbreviated IDE requirements, note “</w:t>
            </w:r>
            <w:proofErr w:type="spellStart"/>
            <w:r w:rsidRPr="000905C8">
              <w:rPr>
                <w:szCs w:val="20"/>
              </w:rPr>
              <w:t>Non significant</w:t>
            </w:r>
            <w:proofErr w:type="spellEnd"/>
            <w:r w:rsidRPr="000905C8">
              <w:rPr>
                <w:szCs w:val="20"/>
              </w:rPr>
              <w:t xml:space="preserve"> device determination” in the “Special Determinations” section of the Pre-Review Activity. </w:t>
            </w:r>
          </w:p>
        </w:tc>
      </w:tr>
      <w:tr w:rsidR="000905C8" w:rsidRPr="000905C8" w14:paraId="46C61582" w14:textId="77777777" w:rsidTr="00D256ED">
        <w:trPr>
          <w:trHeight w:val="90"/>
          <w:jc w:val="center"/>
        </w:trPr>
        <w:tc>
          <w:tcPr>
            <w:tcW w:w="11016" w:type="dxa"/>
            <w:gridSpan w:val="6"/>
            <w:tcBorders>
              <w:top w:val="nil"/>
              <w:bottom w:val="nil"/>
            </w:tcBorders>
          </w:tcPr>
          <w:p w14:paraId="46C61581" w14:textId="77777777" w:rsidR="00925A70" w:rsidRPr="000905C8" w:rsidRDefault="00925A70" w:rsidP="00925A70">
            <w:pPr>
              <w:pStyle w:val="ChecklistBasis"/>
              <w:spacing w:line="240" w:lineRule="exact"/>
              <w:rPr>
                <w:b/>
                <w:bCs/>
                <w:szCs w:val="20"/>
              </w:rPr>
            </w:pPr>
            <w:r w:rsidRPr="000905C8">
              <w:rPr>
                <w:b/>
                <w:bCs/>
                <w:szCs w:val="20"/>
              </w:rPr>
              <w:t>Note any missing materials necessary for review in the “Missing Materials” section of the Pre-Review Activity:</w:t>
            </w:r>
          </w:p>
        </w:tc>
      </w:tr>
      <w:tr w:rsidR="000905C8" w:rsidRPr="000905C8" w14:paraId="46C6158C" w14:textId="77777777" w:rsidTr="00D256ED">
        <w:trPr>
          <w:jc w:val="center"/>
        </w:trPr>
        <w:tc>
          <w:tcPr>
            <w:tcW w:w="4788" w:type="dxa"/>
            <w:gridSpan w:val="2"/>
            <w:tcBorders>
              <w:top w:val="nil"/>
              <w:bottom w:val="nil"/>
              <w:right w:val="nil"/>
            </w:tcBorders>
          </w:tcPr>
          <w:p w14:paraId="46C61583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Qualifications of the key personnel</w:t>
            </w:r>
          </w:p>
          <w:p w14:paraId="46C61584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Grant application</w:t>
            </w:r>
          </w:p>
          <w:p w14:paraId="46C61585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Complete sponsor protocol (including DHHS protocol)</w:t>
            </w:r>
          </w:p>
          <w:p w14:paraId="46C61586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DHHS-approved sample consent document</w:t>
            </w:r>
          </w:p>
          <w:p w14:paraId="46C61587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Investigator brochure for investigational drug</w:t>
            </w:r>
          </w:p>
          <w:p w14:paraId="46C61588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Package insert for marketed drugs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nil"/>
            </w:tcBorders>
          </w:tcPr>
          <w:p w14:paraId="46C61589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Product information for medical devices</w:t>
            </w:r>
          </w:p>
          <w:p w14:paraId="46C6158A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For the Department of Energy (DOE) research: “Checklist for IRBs to Use in Verifying that HS Research Protocols are In Compliance with DOE Requirements” (</w:t>
            </w:r>
            <w:hyperlink r:id="rId13" w:history="1">
              <w:r w:rsidRPr="000905C8">
                <w:rPr>
                  <w:rStyle w:val="Hyperlink"/>
                  <w:color w:val="auto"/>
                </w:rPr>
                <w:t>http://humansubjects.energy.gov/other-resources/documents/IRB-template-for-reviewing-PII-protocols-2010_ac.pdf</w:t>
              </w:r>
            </w:hyperlink>
            <w:r w:rsidRPr="000905C8">
              <w:rPr>
                <w:rStyle w:val="Hyperlink"/>
                <w:color w:val="auto"/>
              </w:rPr>
              <w:t>)</w:t>
            </w:r>
          </w:p>
          <w:p w14:paraId="46C6158B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For the Department of Education (ED) research ensure that a permission letter has been submitted attesting compliance with FERPA and PPRA.</w:t>
            </w:r>
          </w:p>
        </w:tc>
      </w:tr>
      <w:tr w:rsidR="000905C8" w:rsidRPr="000905C8" w14:paraId="46C6158E" w14:textId="77777777" w:rsidTr="00D256ED">
        <w:trPr>
          <w:jc w:val="center"/>
        </w:trPr>
        <w:tc>
          <w:tcPr>
            <w:tcW w:w="11016" w:type="dxa"/>
            <w:gridSpan w:val="6"/>
            <w:tcBorders>
              <w:top w:val="nil"/>
              <w:bottom w:val="nil"/>
            </w:tcBorders>
          </w:tcPr>
          <w:p w14:paraId="46C6158D" w14:textId="77777777" w:rsidR="00925A70" w:rsidRPr="000905C8" w:rsidRDefault="00925A70" w:rsidP="00925A70">
            <w:pPr>
              <w:pStyle w:val="ChecklistBasis"/>
              <w:spacing w:line="240" w:lineRule="exact"/>
              <w:rPr>
                <w:b/>
                <w:bCs/>
                <w:szCs w:val="20"/>
              </w:rPr>
            </w:pPr>
            <w:r w:rsidRPr="000905C8">
              <w:rPr>
                <w:b/>
                <w:bCs/>
                <w:szCs w:val="20"/>
              </w:rPr>
              <w:t xml:space="preserve">Note missing/inappropriately answered Investigator Protocol sections in the “Missing Materials” section of </w:t>
            </w:r>
            <w:r w:rsidRPr="000905C8">
              <w:rPr>
                <w:rFonts w:cs="Arial Narrow"/>
                <w:b/>
                <w:bCs/>
                <w:szCs w:val="20"/>
              </w:rPr>
              <w:t xml:space="preserve">the Pre-Review Activity: </w:t>
            </w:r>
          </w:p>
        </w:tc>
      </w:tr>
      <w:tr w:rsidR="000905C8" w:rsidRPr="000905C8" w14:paraId="46C615AE" w14:textId="77777777" w:rsidTr="00D256ED">
        <w:trPr>
          <w:jc w:val="center"/>
        </w:trPr>
        <w:tc>
          <w:tcPr>
            <w:tcW w:w="2754" w:type="dxa"/>
            <w:tcBorders>
              <w:top w:val="nil"/>
              <w:bottom w:val="nil"/>
              <w:right w:val="nil"/>
            </w:tcBorders>
          </w:tcPr>
          <w:p w14:paraId="46C6158F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IRB Review History</w:t>
            </w:r>
          </w:p>
          <w:p w14:paraId="46C61590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Objectives</w:t>
            </w:r>
          </w:p>
          <w:p w14:paraId="46C61591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Background</w:t>
            </w:r>
          </w:p>
          <w:p w14:paraId="46C61592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Setting</w:t>
            </w:r>
          </w:p>
          <w:p w14:paraId="46C61593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Resources Available</w:t>
            </w:r>
          </w:p>
          <w:p w14:paraId="46C61594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Prior Approvals</w:t>
            </w:r>
          </w:p>
          <w:p w14:paraId="46C61595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Study Design</w:t>
            </w:r>
          </w:p>
          <w:p w14:paraId="46C61596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Recruitment Methods</w:t>
            </w:r>
          </w:p>
        </w:tc>
        <w:tc>
          <w:tcPr>
            <w:tcW w:w="2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C61597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Inclusion/Exclusion Criteria</w:t>
            </w:r>
          </w:p>
          <w:p w14:paraId="46C61598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Compensation for Injury</w:t>
            </w:r>
          </w:p>
          <w:p w14:paraId="46C61599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Local Number of Subjects</w:t>
            </w:r>
          </w:p>
          <w:p w14:paraId="46C6159A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Total Number of Subjects</w:t>
            </w:r>
          </w:p>
          <w:p w14:paraId="46C6159B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Study Timelines</w:t>
            </w:r>
          </w:p>
          <w:p w14:paraId="46C6159C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Study Endpoints</w:t>
            </w:r>
          </w:p>
          <w:p w14:paraId="46C6159D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Procedures Involved</w:t>
            </w:r>
          </w:p>
          <w:p w14:paraId="46C6159E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Data and Specimen Banking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14:paraId="46C6159F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Data Management</w:t>
            </w:r>
          </w:p>
          <w:p w14:paraId="46C615A0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Confidentiality</w:t>
            </w:r>
          </w:p>
          <w:p w14:paraId="46C615A1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Provisions to Monitor Data</w:t>
            </w:r>
          </w:p>
          <w:p w14:paraId="46C615A2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Withdrawal of Subjects</w:t>
            </w:r>
          </w:p>
          <w:p w14:paraId="46C615A3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Risks to Subjects</w:t>
            </w:r>
          </w:p>
          <w:p w14:paraId="46C615A4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Potential Benefits to Subjects</w:t>
            </w:r>
          </w:p>
          <w:p w14:paraId="46C615A5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Provisions to Protect Privacy</w:t>
            </w:r>
          </w:p>
          <w:p w14:paraId="46C615A6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Economic Burden to Subjects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</w:tcBorders>
          </w:tcPr>
          <w:p w14:paraId="46C615A7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Consent Process</w:t>
            </w:r>
          </w:p>
          <w:p w14:paraId="46C615A8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Consent Documentation</w:t>
            </w:r>
          </w:p>
          <w:p w14:paraId="46C615A9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Vulnerable Populations</w:t>
            </w:r>
          </w:p>
          <w:p w14:paraId="46C615AA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Drugs or Devices</w:t>
            </w:r>
          </w:p>
          <w:p w14:paraId="46C615AB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Multi-Site Research</w:t>
            </w:r>
          </w:p>
          <w:p w14:paraId="46C615AC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Community-Based Participatory Research</w:t>
            </w:r>
          </w:p>
          <w:p w14:paraId="46C615AD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Sharing of Results</w:t>
            </w:r>
          </w:p>
        </w:tc>
      </w:tr>
      <w:tr w:rsidR="000905C8" w:rsidRPr="000905C8" w14:paraId="46C615B0" w14:textId="77777777" w:rsidTr="00D256ED">
        <w:trPr>
          <w:jc w:val="center"/>
        </w:trPr>
        <w:tc>
          <w:tcPr>
            <w:tcW w:w="11016" w:type="dxa"/>
            <w:gridSpan w:val="6"/>
            <w:tcBorders>
              <w:top w:val="nil"/>
              <w:bottom w:val="nil"/>
            </w:tcBorders>
          </w:tcPr>
          <w:p w14:paraId="46C615AF" w14:textId="77777777" w:rsidR="00925A70" w:rsidRPr="000905C8" w:rsidRDefault="00925A70" w:rsidP="00D256ED">
            <w:pPr>
              <w:pStyle w:val="ChecklistBasis"/>
              <w:spacing w:line="240" w:lineRule="exact"/>
              <w:rPr>
                <w:b/>
                <w:bCs/>
                <w:szCs w:val="20"/>
              </w:rPr>
            </w:pPr>
            <w:r w:rsidRPr="000905C8">
              <w:rPr>
                <w:b/>
                <w:bCs/>
                <w:szCs w:val="20"/>
              </w:rPr>
              <w:t>“Final Contingencies” section of the Pre-Review Activity:</w:t>
            </w:r>
          </w:p>
        </w:tc>
      </w:tr>
      <w:tr w:rsidR="000905C8" w:rsidRPr="000905C8" w14:paraId="46C615BF" w14:textId="77777777" w:rsidTr="00D256ED">
        <w:trPr>
          <w:jc w:val="center"/>
        </w:trPr>
        <w:tc>
          <w:tcPr>
            <w:tcW w:w="5508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46C615B1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Research is subject to regulations not overseen or conducted by the organization</w:t>
            </w:r>
          </w:p>
          <w:p w14:paraId="46C615B2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Positive financial declaration without a Conflict of Interest report</w:t>
            </w:r>
          </w:p>
          <w:p w14:paraId="46C615B3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Protocol information relates to an item in the list of institutional financial interests</w:t>
            </w:r>
          </w:p>
          <w:p w14:paraId="46C615B4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An IND is required and there is no IND</w:t>
            </w:r>
          </w:p>
          <w:p w14:paraId="46C615B5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An IND is required and there is insufficient documentation</w:t>
            </w:r>
          </w:p>
          <w:p w14:paraId="46C615B6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An IDE/HDE is required and there is no IDE/HDE</w:t>
            </w:r>
          </w:p>
          <w:p w14:paraId="46C615B7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An IDE/HDE is required and there is insufficient documentation</w:t>
            </w:r>
          </w:p>
          <w:p w14:paraId="46C615B8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There are inadequate provisions to control the drug(s)</w:t>
            </w:r>
          </w:p>
        </w:tc>
        <w:tc>
          <w:tcPr>
            <w:tcW w:w="550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6C615B9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There are inadequate provisions to control the device(s)</w:t>
            </w:r>
          </w:p>
          <w:p w14:paraId="46C615BA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There are inadequate provisions for an investigator held IND</w:t>
            </w:r>
          </w:p>
          <w:p w14:paraId="46C615BB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There are inadequate provisions for an investigator held IDE</w:t>
            </w:r>
          </w:p>
          <w:p w14:paraId="46C615BC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 xml:space="preserve">External site(s) getting federal funds from the organization does not have a </w:t>
            </w:r>
            <w:proofErr w:type="spellStart"/>
            <w:r w:rsidRPr="000905C8">
              <w:rPr>
                <w:szCs w:val="20"/>
              </w:rPr>
              <w:t>federalwide</w:t>
            </w:r>
            <w:proofErr w:type="spellEnd"/>
            <w:r w:rsidRPr="000905C8">
              <w:rPr>
                <w:szCs w:val="20"/>
              </w:rPr>
              <w:t xml:space="preserve"> assurance (FWA)</w:t>
            </w:r>
          </w:p>
          <w:p w14:paraId="46C615BD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The research involves adults unable to consent and statements by the investigator and legal counsel regarding which individuals are legally authorized representatives do not match.</w:t>
            </w:r>
          </w:p>
          <w:p w14:paraId="46C615BE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The research involves children and statements by the investigator and legal counsel regarding which persons do not match.</w:t>
            </w:r>
          </w:p>
        </w:tc>
      </w:tr>
      <w:tr w:rsidR="000905C8" w:rsidRPr="000905C8" w14:paraId="46C615C1" w14:textId="77777777" w:rsidTr="00D256ED">
        <w:trPr>
          <w:jc w:val="center"/>
        </w:trPr>
        <w:tc>
          <w:tcPr>
            <w:tcW w:w="1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5C0" w14:textId="77777777" w:rsidR="00925A70" w:rsidRPr="000905C8" w:rsidRDefault="00925A70" w:rsidP="00D256ED">
            <w:pPr>
              <w:pStyle w:val="ChecklistLevel1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CONTINUING REVIEW</w:t>
            </w:r>
          </w:p>
        </w:tc>
      </w:tr>
      <w:tr w:rsidR="000905C8" w:rsidRPr="000905C8" w14:paraId="46C615C3" w14:textId="77777777" w:rsidTr="00D256ED">
        <w:trPr>
          <w:jc w:val="center"/>
        </w:trPr>
        <w:tc>
          <w:tcPr>
            <w:tcW w:w="1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5C2" w14:textId="77777777" w:rsidR="00925A70" w:rsidRPr="000905C8" w:rsidRDefault="00925A70" w:rsidP="00925A70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 xml:space="preserve">Note missing Continuing review form in the “Missing Materials” section </w:t>
            </w:r>
            <w:r w:rsidRPr="000905C8">
              <w:rPr>
                <w:bCs/>
                <w:szCs w:val="20"/>
              </w:rPr>
              <w:t xml:space="preserve">of </w:t>
            </w:r>
            <w:r w:rsidRPr="000905C8">
              <w:rPr>
                <w:rFonts w:cs="Arial Narrow"/>
                <w:bCs/>
                <w:szCs w:val="20"/>
              </w:rPr>
              <w:t xml:space="preserve">the </w:t>
            </w:r>
            <w:r w:rsidRPr="000905C8">
              <w:rPr>
                <w:szCs w:val="20"/>
              </w:rPr>
              <w:t>Pre-Review Activity.</w:t>
            </w:r>
          </w:p>
        </w:tc>
      </w:tr>
      <w:tr w:rsidR="000905C8" w:rsidRPr="000905C8" w14:paraId="46C615C5" w14:textId="77777777" w:rsidTr="00D256ED">
        <w:trPr>
          <w:jc w:val="center"/>
        </w:trPr>
        <w:tc>
          <w:tcPr>
            <w:tcW w:w="1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5C4" w14:textId="77777777" w:rsidR="00925A70" w:rsidRPr="000905C8" w:rsidRDefault="00925A70" w:rsidP="00D256ED">
            <w:pPr>
              <w:pStyle w:val="ChecklistLevel1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MODIFICATION</w:t>
            </w:r>
          </w:p>
        </w:tc>
      </w:tr>
      <w:tr w:rsidR="000905C8" w:rsidRPr="000905C8" w14:paraId="46C615C7" w14:textId="77777777" w:rsidTr="00D256ED">
        <w:trPr>
          <w:jc w:val="center"/>
        </w:trPr>
        <w:tc>
          <w:tcPr>
            <w:tcW w:w="1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5C6" w14:textId="77777777" w:rsidR="00925A70" w:rsidRPr="000905C8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Note missing modification form in the “Missing Materials” section</w:t>
            </w:r>
            <w:r w:rsidRPr="000905C8">
              <w:rPr>
                <w:bCs/>
                <w:szCs w:val="20"/>
              </w:rPr>
              <w:t xml:space="preserve"> of </w:t>
            </w:r>
            <w:r w:rsidRPr="000905C8">
              <w:rPr>
                <w:rFonts w:cs="Arial Narrow"/>
                <w:bCs/>
                <w:szCs w:val="20"/>
              </w:rPr>
              <w:t xml:space="preserve">the </w:t>
            </w:r>
            <w:r w:rsidRPr="000905C8">
              <w:rPr>
                <w:szCs w:val="20"/>
              </w:rPr>
              <w:t>Pre-Review Activity.</w:t>
            </w:r>
          </w:p>
        </w:tc>
      </w:tr>
      <w:tr w:rsidR="000905C8" w:rsidRPr="000905C8" w14:paraId="46C615C9" w14:textId="77777777" w:rsidTr="00D256ED">
        <w:trPr>
          <w:jc w:val="center"/>
        </w:trPr>
        <w:tc>
          <w:tcPr>
            <w:tcW w:w="1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5C8" w14:textId="77777777" w:rsidR="00925A70" w:rsidRPr="000905C8" w:rsidRDefault="00925A70" w:rsidP="00D256ED">
            <w:pPr>
              <w:pStyle w:val="ChecklistLevel1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>STUDY CLOSURE</w:t>
            </w:r>
          </w:p>
        </w:tc>
      </w:tr>
      <w:tr w:rsidR="00BA6461" w:rsidRPr="000905C8" w14:paraId="46C615CB" w14:textId="77777777" w:rsidTr="00D256ED">
        <w:trPr>
          <w:jc w:val="center"/>
        </w:trPr>
        <w:tc>
          <w:tcPr>
            <w:tcW w:w="1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5CA" w14:textId="77777777" w:rsidR="00925A70" w:rsidRPr="000905C8" w:rsidRDefault="00925A70" w:rsidP="00925A70">
            <w:pPr>
              <w:pStyle w:val="ChecklistSimple"/>
              <w:spacing w:line="240" w:lineRule="exact"/>
              <w:rPr>
                <w:szCs w:val="20"/>
              </w:rPr>
            </w:pPr>
            <w:r w:rsidRPr="000905C8">
              <w:rPr>
                <w:szCs w:val="20"/>
              </w:rPr>
              <w:t xml:space="preserve">Confirm that the research meets the criteria for closure and note in the Study Closure Section </w:t>
            </w:r>
            <w:r w:rsidRPr="000905C8">
              <w:rPr>
                <w:bCs/>
                <w:szCs w:val="20"/>
              </w:rPr>
              <w:t xml:space="preserve">of </w:t>
            </w:r>
            <w:r w:rsidRPr="000905C8">
              <w:rPr>
                <w:rFonts w:cs="Arial Narrow"/>
                <w:bCs/>
                <w:szCs w:val="20"/>
              </w:rPr>
              <w:t xml:space="preserve">the </w:t>
            </w:r>
            <w:r w:rsidRPr="000905C8">
              <w:rPr>
                <w:szCs w:val="20"/>
              </w:rPr>
              <w:t>Pre-Review Activity.</w:t>
            </w:r>
          </w:p>
        </w:tc>
      </w:tr>
    </w:tbl>
    <w:p w14:paraId="46C615CD" w14:textId="77777777" w:rsidR="00232770" w:rsidRPr="000905C8" w:rsidRDefault="00232770" w:rsidP="006A5F43"/>
    <w:sectPr w:rsidR="00232770" w:rsidRPr="000905C8" w:rsidSect="009E3420">
      <w:type w:val="continuous"/>
      <w:pgSz w:w="12240" w:h="15840"/>
      <w:pgMar w:top="576" w:right="432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0BCCE" w14:textId="77777777" w:rsidR="00CF5898" w:rsidRDefault="00CF5898" w:rsidP="00B7416E">
      <w:r>
        <w:separator/>
      </w:r>
    </w:p>
  </w:endnote>
  <w:endnote w:type="continuationSeparator" w:id="0">
    <w:p w14:paraId="763EB95B" w14:textId="77777777" w:rsidR="00CF5898" w:rsidRDefault="00CF5898" w:rsidP="00B7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62E19" w14:textId="77777777" w:rsidR="00CF5898" w:rsidRDefault="00CF5898" w:rsidP="00B7416E">
      <w:r>
        <w:separator/>
      </w:r>
    </w:p>
  </w:footnote>
  <w:footnote w:type="continuationSeparator" w:id="0">
    <w:p w14:paraId="20F6F439" w14:textId="77777777" w:rsidR="00CF5898" w:rsidRDefault="00CF5898" w:rsidP="00B74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4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27"/>
      <w:gridCol w:w="1966"/>
      <w:gridCol w:w="3230"/>
      <w:gridCol w:w="1831"/>
    </w:tblGrid>
    <w:tr w:rsidR="00516FCE" w:rsidRPr="006520A8" w14:paraId="46C615D4" w14:textId="77777777" w:rsidTr="00411B29">
      <w:trPr>
        <w:cantSplit/>
        <w:trHeight w:hRule="exact" w:val="360"/>
      </w:trPr>
      <w:tc>
        <w:tcPr>
          <w:tcW w:w="3978" w:type="dxa"/>
          <w:vMerge w:val="restart"/>
          <w:tcBorders>
            <w:top w:val="nil"/>
            <w:left w:val="nil"/>
            <w:bottom w:val="nil"/>
            <w:right w:val="single" w:sz="8" w:space="0" w:color="auto"/>
          </w:tcBorders>
        </w:tcPr>
        <w:p w14:paraId="46C615D2" w14:textId="32D52276" w:rsidR="00516FCE" w:rsidRDefault="00866FF5" w:rsidP="00516FCE">
          <w:r>
            <w:rPr>
              <w:noProof/>
            </w:rPr>
            <w:drawing>
              <wp:inline distT="0" distB="0" distL="0" distR="0" wp14:anchorId="3597E960" wp14:editId="1FE0DFEB">
                <wp:extent cx="1534795" cy="511175"/>
                <wp:effectExtent l="0" t="0" r="8255" b="3175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4795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6C615D3" w14:textId="77777777" w:rsidR="00516FCE" w:rsidRPr="00EA6348" w:rsidRDefault="00516FCE" w:rsidP="00516FCE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 xml:space="preserve">WORKSHEET: </w:t>
          </w:r>
          <w:r w:rsidRPr="0068722C">
            <w:rPr>
              <w:rStyle w:val="SOPLeader"/>
              <w:rFonts w:ascii="Arial" w:hAnsi="Arial" w:cs="Arial"/>
              <w:b w:val="0"/>
            </w:rPr>
            <w:t>Pre-Review</w:t>
          </w:r>
        </w:p>
      </w:tc>
    </w:tr>
    <w:tr w:rsidR="00516FCE" w:rsidRPr="006520A8" w14:paraId="46C615D9" w14:textId="77777777" w:rsidTr="00411B29">
      <w:trPr>
        <w:cantSplit/>
        <w:trHeight w:val="195"/>
      </w:trPr>
      <w:tc>
        <w:tcPr>
          <w:tcW w:w="3978" w:type="dxa"/>
          <w:vMerge/>
          <w:tcBorders>
            <w:top w:val="nil"/>
            <w:left w:val="nil"/>
            <w:bottom w:val="nil"/>
            <w:right w:val="single" w:sz="8" w:space="0" w:color="auto"/>
          </w:tcBorders>
        </w:tcPr>
        <w:p w14:paraId="46C615D5" w14:textId="77777777" w:rsidR="00516FCE" w:rsidRDefault="00516FCE" w:rsidP="00516FCE"/>
      </w:tc>
      <w:tc>
        <w:tcPr>
          <w:tcW w:w="20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6C615D6" w14:textId="77777777" w:rsidR="00516FCE" w:rsidRPr="00985449" w:rsidRDefault="00516FCE" w:rsidP="00516FCE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331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6C615D7" w14:textId="77777777" w:rsidR="00516FCE" w:rsidRPr="006520A8" w:rsidRDefault="00516FCE" w:rsidP="00516FCE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187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6C615D8" w14:textId="77777777" w:rsidR="00516FCE" w:rsidRPr="006520A8" w:rsidRDefault="00516FCE" w:rsidP="00516FCE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516FCE" w:rsidRPr="006520A8" w14:paraId="46C615DE" w14:textId="77777777" w:rsidTr="00411B29">
      <w:trPr>
        <w:cantSplit/>
        <w:trHeight w:val="195"/>
      </w:trPr>
      <w:tc>
        <w:tcPr>
          <w:tcW w:w="3978" w:type="dxa"/>
          <w:vMerge/>
          <w:tcBorders>
            <w:top w:val="nil"/>
            <w:left w:val="nil"/>
            <w:bottom w:val="nil"/>
            <w:right w:val="single" w:sz="8" w:space="0" w:color="auto"/>
          </w:tcBorders>
        </w:tcPr>
        <w:p w14:paraId="46C615DA" w14:textId="77777777" w:rsidR="00516FCE" w:rsidRDefault="00516FCE" w:rsidP="00516FCE"/>
      </w:tc>
      <w:tc>
        <w:tcPr>
          <w:tcW w:w="20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6C615DB" w14:textId="77777777" w:rsidR="00516FCE" w:rsidRPr="00922620" w:rsidRDefault="00516FCE" w:rsidP="006825BB">
          <w:pPr>
            <w:pStyle w:val="SOPTableEntry"/>
            <w:rPr>
              <w:rFonts w:ascii="Arial" w:hAnsi="Arial" w:cs="Arial"/>
            </w:rPr>
          </w:pPr>
          <w:r w:rsidRPr="00922620">
            <w:rPr>
              <w:rFonts w:ascii="Arial" w:hAnsi="Arial" w:cs="Arial"/>
            </w:rPr>
            <w:t>HRP-</w:t>
          </w:r>
          <w:r w:rsidR="006825BB">
            <w:rPr>
              <w:rFonts w:ascii="Arial" w:hAnsi="Arial" w:cs="Arial"/>
            </w:rPr>
            <w:t>308</w:t>
          </w:r>
        </w:p>
      </w:tc>
      <w:tc>
        <w:tcPr>
          <w:tcW w:w="331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6C615DC" w14:textId="14A7976B" w:rsidR="00516FCE" w:rsidRPr="006520A8" w:rsidRDefault="00576CCF" w:rsidP="00D33BB9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t>10/5/2015</w:t>
          </w:r>
        </w:p>
      </w:tc>
      <w:tc>
        <w:tcPr>
          <w:tcW w:w="187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6C615DD" w14:textId="77777777" w:rsidR="00516FCE" w:rsidRPr="006520A8" w:rsidRDefault="00516FCE" w:rsidP="00516FCE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 w:rsidR="00EC399B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 w:rsidR="00EC399B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14:paraId="46C615DF" w14:textId="77777777" w:rsidR="00516FCE" w:rsidRPr="00321577" w:rsidRDefault="00516FCE" w:rsidP="00516FCE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82879"/>
    <w:multiLevelType w:val="multilevel"/>
    <w:tmpl w:val="E4D2EB18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C4D63CA"/>
    <w:multiLevelType w:val="hybridMultilevel"/>
    <w:tmpl w:val="E9F84B8C"/>
    <w:lvl w:ilvl="0" w:tplc="8E1A05BA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16E"/>
    <w:rsid w:val="00015BAA"/>
    <w:rsid w:val="000905C8"/>
    <w:rsid w:val="000B544C"/>
    <w:rsid w:val="000B5BDB"/>
    <w:rsid w:val="0014210A"/>
    <w:rsid w:val="00160612"/>
    <w:rsid w:val="001803D6"/>
    <w:rsid w:val="00182F69"/>
    <w:rsid w:val="001A4EC6"/>
    <w:rsid w:val="001E7F51"/>
    <w:rsid w:val="00214E4A"/>
    <w:rsid w:val="00232770"/>
    <w:rsid w:val="00264C13"/>
    <w:rsid w:val="00376D10"/>
    <w:rsid w:val="00384B89"/>
    <w:rsid w:val="00386D94"/>
    <w:rsid w:val="00391F1C"/>
    <w:rsid w:val="003B3161"/>
    <w:rsid w:val="003E527D"/>
    <w:rsid w:val="00411B29"/>
    <w:rsid w:val="004300FD"/>
    <w:rsid w:val="00430107"/>
    <w:rsid w:val="00461360"/>
    <w:rsid w:val="00463342"/>
    <w:rsid w:val="00516FCE"/>
    <w:rsid w:val="0051785F"/>
    <w:rsid w:val="00576CCF"/>
    <w:rsid w:val="00583355"/>
    <w:rsid w:val="005A2261"/>
    <w:rsid w:val="005B3634"/>
    <w:rsid w:val="00610660"/>
    <w:rsid w:val="00634B14"/>
    <w:rsid w:val="006431F8"/>
    <w:rsid w:val="00662E8D"/>
    <w:rsid w:val="006709BD"/>
    <w:rsid w:val="006825BB"/>
    <w:rsid w:val="006A5F43"/>
    <w:rsid w:val="006B46C4"/>
    <w:rsid w:val="00702FC4"/>
    <w:rsid w:val="00776F92"/>
    <w:rsid w:val="007B1FAA"/>
    <w:rsid w:val="007E1BD0"/>
    <w:rsid w:val="007F5925"/>
    <w:rsid w:val="00852BF6"/>
    <w:rsid w:val="00866FF5"/>
    <w:rsid w:val="008671CE"/>
    <w:rsid w:val="008A21F3"/>
    <w:rsid w:val="008E4487"/>
    <w:rsid w:val="00925A70"/>
    <w:rsid w:val="009E3420"/>
    <w:rsid w:val="00A74FB8"/>
    <w:rsid w:val="00B7416E"/>
    <w:rsid w:val="00BA6461"/>
    <w:rsid w:val="00C255F9"/>
    <w:rsid w:val="00C670F9"/>
    <w:rsid w:val="00C85AC5"/>
    <w:rsid w:val="00CF5898"/>
    <w:rsid w:val="00D33BB9"/>
    <w:rsid w:val="00D53058"/>
    <w:rsid w:val="00E015A0"/>
    <w:rsid w:val="00EA564A"/>
    <w:rsid w:val="00EB568C"/>
    <w:rsid w:val="00EC399B"/>
    <w:rsid w:val="00F30DE3"/>
    <w:rsid w:val="00F53A07"/>
    <w:rsid w:val="00F81777"/>
    <w:rsid w:val="00FC7CB0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C614FD"/>
  <w15:docId w15:val="{842BD9B7-3F42-43B8-BDB9-62A7F214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D1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B7416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rsid w:val="00B7416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semiHidden/>
    <w:rsid w:val="00B7416E"/>
    <w:rPr>
      <w:color w:val="0000FF"/>
      <w:u w:val="single"/>
    </w:rPr>
  </w:style>
  <w:style w:type="paragraph" w:customStyle="1" w:styleId="ChecklistBasis">
    <w:name w:val="Checklist Basis"/>
    <w:rsid w:val="00B7416E"/>
    <w:rPr>
      <w:rFonts w:ascii="Arial Narrow" w:eastAsia="Times New Roman" w:hAnsi="Arial Narrow"/>
      <w:szCs w:val="24"/>
    </w:rPr>
  </w:style>
  <w:style w:type="paragraph" w:customStyle="1" w:styleId="ChecklistLevel1">
    <w:name w:val="Checklist Level 1"/>
    <w:basedOn w:val="ChecklistBasis"/>
    <w:rsid w:val="00B7416E"/>
    <w:pPr>
      <w:numPr>
        <w:numId w:val="1"/>
      </w:numPr>
      <w:tabs>
        <w:tab w:val="left" w:pos="360"/>
      </w:tabs>
    </w:pPr>
    <w:rPr>
      <w:b/>
    </w:rPr>
  </w:style>
  <w:style w:type="paragraph" w:customStyle="1" w:styleId="ChecklistLevel2">
    <w:name w:val="Checklist Level 2"/>
    <w:basedOn w:val="ChecklistLevel1"/>
    <w:rsid w:val="00B7416E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B7416E"/>
    <w:pPr>
      <w:numPr>
        <w:ilvl w:val="2"/>
      </w:numPr>
      <w:tabs>
        <w:tab w:val="clear" w:pos="720"/>
        <w:tab w:val="clear" w:pos="244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B7416E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paragraph" w:customStyle="1" w:styleId="ChecklistSimple">
    <w:name w:val="Checklist Simple"/>
    <w:basedOn w:val="ChecklistLevel2"/>
    <w:rsid w:val="00B7416E"/>
    <w:pPr>
      <w:numPr>
        <w:ilvl w:val="0"/>
        <w:numId w:val="2"/>
      </w:numPr>
    </w:pPr>
  </w:style>
  <w:style w:type="paragraph" w:customStyle="1" w:styleId="SOPFooter">
    <w:name w:val="SOP Footer"/>
    <w:basedOn w:val="Normal"/>
    <w:rsid w:val="00B7416E"/>
    <w:pPr>
      <w:jc w:val="center"/>
    </w:pPr>
    <w:rPr>
      <w:rFonts w:ascii="Arial" w:hAnsi="Arial" w:cs="Tahoma"/>
      <w:sz w:val="16"/>
      <w:szCs w:val="20"/>
    </w:rPr>
  </w:style>
  <w:style w:type="character" w:customStyle="1" w:styleId="SOPLeader">
    <w:name w:val="SOP Leader"/>
    <w:rsid w:val="00B7416E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B7416E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B7416E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B7416E"/>
    <w:rPr>
      <w:sz w:val="18"/>
    </w:rPr>
  </w:style>
  <w:style w:type="character" w:styleId="CommentReference">
    <w:name w:val="annotation reference"/>
    <w:rsid w:val="00B741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416E"/>
    <w:rPr>
      <w:sz w:val="20"/>
      <w:szCs w:val="20"/>
    </w:rPr>
  </w:style>
  <w:style w:type="character" w:customStyle="1" w:styleId="CommentTextChar">
    <w:name w:val="Comment Text Char"/>
    <w:link w:val="CommentText"/>
    <w:rsid w:val="00B7416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416E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741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7416E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5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25B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humansubjects.energy.gov/other-resources/documents/IRB-template-for-reviewing-PII-protocols-2010_ac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ED5B328D9364C82D12F3B34150D64" ma:contentTypeVersion="2" ma:contentTypeDescription="Create a new document." ma:contentTypeScope="" ma:versionID="21fb399d9023cd01d46bc30d0f73dc3b">
  <xsd:schema xmlns:xsd="http://www.w3.org/2001/XMLSchema" xmlns:xs="http://www.w3.org/2001/XMLSchema" xmlns:p="http://schemas.microsoft.com/office/2006/metadata/properties" xmlns:ns2="ee26ed13-9e7b-4e78-9c86-797f052ae45e" targetNamespace="http://schemas.microsoft.com/office/2006/metadata/properties" ma:root="true" ma:fieldsID="136ef5b0d1ce6812bf880091dc8c7520" ns2:_="">
    <xsd:import namespace="ee26ed13-9e7b-4e78-9c86-797f052ae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6ed13-9e7b-4e78-9c86-797f052ae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DDE5DBF5327342BD7470BD7728D8DB" ma:contentTypeVersion="3" ma:contentTypeDescription="Create a new document." ma:contentTypeScope="" ma:versionID="296b4a60a7d0d3a5a0e0fac39f60655c">
  <xsd:schema xmlns:xsd="http://www.w3.org/2001/XMLSchema" xmlns:xs="http://www.w3.org/2001/XMLSchema" xmlns:p="http://schemas.microsoft.com/office/2006/metadata/properties" xmlns:ns1="http://schemas.microsoft.com/sharepoint/v3" xmlns:ns2="e497b1db-a13e-4ee7-9197-b96be736c43f" targetNamespace="http://schemas.microsoft.com/office/2006/metadata/properties" ma:root="true" ma:fieldsID="9d2211e50f677019423fcc30ebf668d9" ns1:_="" ns2:_="">
    <xsd:import namespace="http://schemas.microsoft.com/sharepoint/v3"/>
    <xsd:import namespace="e497b1db-a13e-4ee7-9197-b96be736c4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7b1db-a13e-4ee7-9197-b96be736c4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F70FE-D03B-4013-8197-7D6B27E15D81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497b1db-a13e-4ee7-9197-b96be736c43f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610DB65-A393-438F-9E24-5B3AB0B36780}"/>
</file>

<file path=customXml/itemProps3.xml><?xml version="1.0" encoding="utf-8"?>
<ds:datastoreItem xmlns:ds="http://schemas.openxmlformats.org/officeDocument/2006/customXml" ds:itemID="{45F40A0D-227F-43D1-AB49-5C1C238561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F53BE8-0D78-470F-8963-0D78CD7EC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97b1db-a13e-4ee7-9197-b96be736c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C9C1243-4076-4B29-A456-98A143045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Huron Consulting Group</Company>
  <LinksUpToDate>false</LinksUpToDate>
  <CharactersWithSpaces>5041</CharactersWithSpaces>
  <SharedDoc>false</SharedDoc>
  <HLinks>
    <vt:vector size="18" baseType="variant">
      <vt:variant>
        <vt:i4>3604504</vt:i4>
      </vt:variant>
      <vt:variant>
        <vt:i4>12</vt:i4>
      </vt:variant>
      <vt:variant>
        <vt:i4>0</vt:i4>
      </vt:variant>
      <vt:variant>
        <vt:i4>5</vt:i4>
      </vt:variant>
      <vt:variant>
        <vt:lpwstr>mailto:hrppsops@huronconsultinggroup.com</vt:lpwstr>
      </vt:variant>
      <vt:variant>
        <vt:lpwstr/>
      </vt:variant>
      <vt:variant>
        <vt:i4>2555949</vt:i4>
      </vt:variant>
      <vt:variant>
        <vt:i4>9</vt:i4>
      </vt:variant>
      <vt:variant>
        <vt:i4>0</vt:i4>
      </vt:variant>
      <vt:variant>
        <vt:i4>5</vt:i4>
      </vt:variant>
      <vt:variant>
        <vt:lpwstr>http://www.huronconsultinggroup.com/SOP</vt:lpwstr>
      </vt:variant>
      <vt:variant>
        <vt:lpwstr/>
      </vt:variant>
      <vt:variant>
        <vt:i4>327735</vt:i4>
      </vt:variant>
      <vt:variant>
        <vt:i4>0</vt:i4>
      </vt:variant>
      <vt:variant>
        <vt:i4>0</vt:i4>
      </vt:variant>
      <vt:variant>
        <vt:i4>5</vt:i4>
      </vt:variant>
      <vt:variant>
        <vt:lpwstr>http://humansubjects.energy.gov/other-resources/documents/IRB-template-for-reviewing-PII-protocols-2010_ac.pdf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Huron Consulting Group, Inc.</dc:creator>
  <cp:lastModifiedBy>Lau, Monika</cp:lastModifiedBy>
  <cp:revision>3</cp:revision>
  <dcterms:created xsi:type="dcterms:W3CDTF">2016-03-01T15:54:00Z</dcterms:created>
  <dcterms:modified xsi:type="dcterms:W3CDTF">2016-03-01T15:54:00Z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0x010100BD3ED5B328D9364C82D12F3B34150D64</vt:lpwstr>
  </property>
  <property fmtid="{D5CDD505-2E9C-101B-9397-08002B2CF9AE}" pid="3" name="_dlc_DocIdItemGuid">
    <vt:lpwstr>27626603-c909-4fe7-b155-cc1340121c4a</vt:lpwstr>
  </property>
</Properties>
</file>